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6B55E">
      <w:pPr>
        <w:jc w:val="both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附件</w:t>
      </w:r>
    </w:p>
    <w:p w14:paraId="669FA399">
      <w:pPr>
        <w:jc w:val="center"/>
        <w:rPr>
          <w:rFonts w:hint="eastAsia" w:cs="宋体"/>
          <w:b/>
          <w:bCs/>
          <w:sz w:val="44"/>
          <w:szCs w:val="44"/>
        </w:rPr>
      </w:pPr>
      <w:bookmarkStart w:id="0" w:name="_Toc21728"/>
      <w:bookmarkStart w:id="15" w:name="_GoBack"/>
      <w:bookmarkEnd w:id="15"/>
    </w:p>
    <w:p w14:paraId="2882070B">
      <w:pPr>
        <w:jc w:val="center"/>
        <w:rPr>
          <w:rFonts w:cs="宋体"/>
          <w:b/>
          <w:bCs/>
          <w:sz w:val="44"/>
          <w:szCs w:val="44"/>
        </w:rPr>
      </w:pPr>
      <w:r>
        <w:rPr>
          <w:rFonts w:hint="eastAsia" w:cs="宋体"/>
          <w:b/>
          <w:bCs/>
          <w:sz w:val="44"/>
          <w:szCs w:val="44"/>
        </w:rPr>
        <w:t>福建省</w:t>
      </w:r>
      <w:r>
        <w:rPr>
          <w:rFonts w:cs="宋体"/>
          <w:b/>
          <w:bCs/>
          <w:sz w:val="44"/>
          <w:szCs w:val="44"/>
        </w:rPr>
        <w:t>建筑施工安全生产标准化</w:t>
      </w:r>
      <w:r>
        <w:rPr>
          <w:rFonts w:hint="eastAsia" w:cs="宋体"/>
          <w:b/>
          <w:bCs/>
          <w:sz w:val="44"/>
          <w:szCs w:val="44"/>
        </w:rPr>
        <w:t>(交流</w:t>
      </w:r>
      <w:r>
        <w:rPr>
          <w:rFonts w:cs="宋体"/>
          <w:b/>
          <w:bCs/>
          <w:sz w:val="44"/>
          <w:szCs w:val="44"/>
        </w:rPr>
        <w:t>)</w:t>
      </w:r>
    </w:p>
    <w:p w14:paraId="54D25813">
      <w:pPr>
        <w:jc w:val="center"/>
        <w:rPr>
          <w:rFonts w:cs="宋体"/>
          <w:b/>
          <w:bCs/>
          <w:sz w:val="44"/>
          <w:szCs w:val="44"/>
        </w:rPr>
      </w:pPr>
      <w:r>
        <w:rPr>
          <w:rFonts w:cs="宋体"/>
          <w:b/>
          <w:bCs/>
          <w:sz w:val="44"/>
          <w:szCs w:val="44"/>
        </w:rPr>
        <w:t>项目</w:t>
      </w:r>
      <w:r>
        <w:rPr>
          <w:rFonts w:hint="eastAsia" w:cs="宋体"/>
          <w:b/>
          <w:bCs/>
          <w:sz w:val="44"/>
          <w:szCs w:val="44"/>
        </w:rPr>
        <w:t>备案与申报系统操作手册</w:t>
      </w:r>
      <w:bookmarkEnd w:id="0"/>
    </w:p>
    <w:p w14:paraId="07B7F143">
      <w:pPr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</w:p>
    <w:p w14:paraId="4569582D">
      <w:pPr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</w:p>
    <w:p w14:paraId="52C12978">
      <w:pPr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（会员单位/承建单位）</w:t>
      </w:r>
    </w:p>
    <w:p w14:paraId="3097CA74">
      <w:pPr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</w:p>
    <w:p w14:paraId="0242CD6C">
      <w:pPr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</w:p>
    <w:p w14:paraId="2D1A8B9C">
      <w:pPr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</w:p>
    <w:p w14:paraId="4EB3F549">
      <w:pPr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</w:p>
    <w:p w14:paraId="508F8DFA">
      <w:pPr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</w:p>
    <w:p w14:paraId="047A5053">
      <w:pPr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</w:p>
    <w:p w14:paraId="2FD55B86">
      <w:pPr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</w:p>
    <w:p w14:paraId="6BC9F6E4">
      <w:pPr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</w:p>
    <w:p w14:paraId="56BE3E32">
      <w:pPr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</w:p>
    <w:p w14:paraId="0D14F7DC">
      <w:pPr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</w:p>
    <w:p w14:paraId="04D39CBF">
      <w:pPr>
        <w:jc w:val="center"/>
        <w:rPr>
          <w:rFonts w:asciiTheme="majorEastAsia" w:hAnsiTheme="majorEastAsia" w:eastAsiaTheme="majorEastAsia" w:cstheme="majorEastAsia"/>
          <w:szCs w:val="28"/>
        </w:rPr>
      </w:pPr>
    </w:p>
    <w:p w14:paraId="01FC1BEA">
      <w:pPr>
        <w:jc w:val="center"/>
        <w:rPr>
          <w:rFonts w:asciiTheme="majorEastAsia" w:hAnsiTheme="majorEastAsia" w:eastAsiaTheme="majorEastAsia" w:cstheme="majorEastAsia"/>
          <w:szCs w:val="28"/>
        </w:rPr>
      </w:pPr>
      <w:r>
        <w:rPr>
          <w:rFonts w:hint="eastAsia" w:asciiTheme="majorEastAsia" w:hAnsiTheme="majorEastAsia" w:eastAsiaTheme="majorEastAsia" w:cstheme="majorEastAsia"/>
          <w:szCs w:val="28"/>
        </w:rPr>
        <w:t>版本（v1.0）</w:t>
      </w:r>
    </w:p>
    <w:p w14:paraId="04C99D11">
      <w:pPr>
        <w:jc w:val="center"/>
        <w:rPr>
          <w:rFonts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>福建优建建筑科技有限公司</w:t>
      </w:r>
    </w:p>
    <w:p w14:paraId="775205B2">
      <w:pPr>
        <w:jc w:val="center"/>
        <w:rPr>
          <w:rFonts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>2</w:t>
      </w:r>
      <w:r>
        <w:rPr>
          <w:rFonts w:asciiTheme="majorEastAsia" w:hAnsiTheme="majorEastAsia" w:eastAsiaTheme="majorEastAsia" w:cstheme="majorEastAsia"/>
          <w:sz w:val="32"/>
          <w:szCs w:val="32"/>
        </w:rPr>
        <w:t>025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>年1</w:t>
      </w:r>
      <w:r>
        <w:rPr>
          <w:rFonts w:asciiTheme="majorEastAsia" w:hAnsiTheme="majorEastAsia" w:eastAsiaTheme="majorEastAsia" w:cstheme="majorEastAsia"/>
          <w:sz w:val="32"/>
          <w:szCs w:val="32"/>
        </w:rPr>
        <w:t>1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>月</w:t>
      </w:r>
    </w:p>
    <w:p w14:paraId="5D169C3D">
      <w:pPr>
        <w:widowControl/>
        <w:rPr>
          <w:rFonts w:asciiTheme="majorEastAsia" w:hAnsiTheme="majorEastAsia" w:eastAsiaTheme="majorEastAsia" w:cstheme="majorEastAsia"/>
          <w:sz w:val="32"/>
          <w:szCs w:val="32"/>
        </w:rPr>
      </w:pPr>
      <w:r>
        <w:rPr>
          <w:rFonts w:asciiTheme="majorEastAsia" w:hAnsiTheme="majorEastAsia" w:eastAsiaTheme="majorEastAsia" w:cstheme="majorEastAsia"/>
          <w:sz w:val="32"/>
          <w:szCs w:val="32"/>
        </w:rPr>
        <w:br w:type="page"/>
      </w:r>
    </w:p>
    <w:sdt>
      <w:sdtPr>
        <w:rPr>
          <w:rFonts w:hint="eastAsia" w:cs="宋体"/>
          <w:b/>
          <w:bCs/>
          <w:sz w:val="36"/>
          <w:szCs w:val="36"/>
        </w:rPr>
        <w:id w:val="147455298"/>
        <w15:color w:val="DBDBDB"/>
        <w:docPartObj>
          <w:docPartGallery w:val="Table of Contents"/>
          <w:docPartUnique/>
        </w:docPartObj>
      </w:sdtPr>
      <w:sdtEndP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8"/>
          <w:szCs w:val="32"/>
          <w:lang w:bidi="ar"/>
        </w:rPr>
      </w:sdtEndPr>
      <w:sdtContent>
        <w:p w14:paraId="000923EE">
          <w:pPr>
            <w:jc w:val="center"/>
            <w:rPr>
              <w:rFonts w:cs="宋体"/>
              <w:b/>
              <w:bCs/>
              <w:sz w:val="24"/>
            </w:rPr>
          </w:pPr>
          <w:r>
            <w:rPr>
              <w:rFonts w:hint="eastAsia" w:cs="宋体"/>
              <w:b/>
              <w:bCs/>
              <w:sz w:val="24"/>
            </w:rPr>
            <w:t>目录</w:t>
          </w:r>
        </w:p>
        <w:p w14:paraId="2C5A1367">
          <w:pPr>
            <w:pStyle w:val="8"/>
            <w:tabs>
              <w:tab w:val="right" w:leader="dot" w:pos="8296"/>
            </w:tabs>
            <w:rPr>
              <w:rFonts w:asciiTheme="minorHAnsi" w:hAnsiTheme="minorHAnsi" w:eastAsiaTheme="minorEastAsia"/>
              <w:sz w:val="21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color w:val="000000"/>
              <w:kern w:val="0"/>
              <w:sz w:val="24"/>
              <w:lang w:bidi="ar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color w:val="000000"/>
              <w:kern w:val="0"/>
              <w:sz w:val="24"/>
              <w:lang w:bidi="ar"/>
            </w:rPr>
            <w:instrText xml:space="preserve">TOC \o "1-1" \h \u </w:instrText>
          </w:r>
          <w:r>
            <w:rPr>
              <w:rFonts w:hint="eastAsia" w:asciiTheme="minorEastAsia" w:hAnsiTheme="minorEastAsia" w:eastAsiaTheme="minorEastAsia" w:cstheme="minorEastAsia"/>
              <w:color w:val="000000"/>
              <w:kern w:val="0"/>
              <w:sz w:val="24"/>
              <w:lang w:bidi="ar"/>
            </w:rPr>
            <w:fldChar w:fldCharType="separate"/>
          </w:r>
          <w:r>
            <w:fldChar w:fldCharType="begin"/>
          </w:r>
          <w:r>
            <w:instrText xml:space="preserve"> HYPERLINK \l "_Toc215492228" </w:instrText>
          </w:r>
          <w:r>
            <w:fldChar w:fldCharType="separate"/>
          </w:r>
          <w:r>
            <w:rPr>
              <w:rStyle w:val="12"/>
            </w:rPr>
            <w:t>第一章 系统概述</w:t>
          </w:r>
          <w:r>
            <w:tab/>
          </w:r>
          <w:r>
            <w:fldChar w:fldCharType="begin"/>
          </w:r>
          <w:r>
            <w:instrText xml:space="preserve"> PAGEREF _Toc215492228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5E2D62EA">
          <w:pPr>
            <w:pStyle w:val="8"/>
            <w:tabs>
              <w:tab w:val="right" w:leader="dot" w:pos="8296"/>
            </w:tabs>
            <w:rPr>
              <w:rFonts w:asciiTheme="minorHAnsi" w:hAnsiTheme="minorHAnsi"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"_Toc215492229" </w:instrText>
          </w:r>
          <w:r>
            <w:fldChar w:fldCharType="separate"/>
          </w:r>
          <w:r>
            <w:rPr>
              <w:rStyle w:val="12"/>
            </w:rPr>
            <w:t>第二章 运行环境</w:t>
          </w:r>
          <w:r>
            <w:tab/>
          </w:r>
          <w:r>
            <w:fldChar w:fldCharType="begin"/>
          </w:r>
          <w:r>
            <w:instrText xml:space="preserve"> PAGEREF _Toc215492229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3E394C04">
          <w:pPr>
            <w:pStyle w:val="8"/>
            <w:tabs>
              <w:tab w:val="right" w:leader="dot" w:pos="8296"/>
            </w:tabs>
            <w:rPr>
              <w:rFonts w:asciiTheme="minorHAnsi" w:hAnsiTheme="minorHAnsi"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"_Toc215492230" </w:instrText>
          </w:r>
          <w:r>
            <w:fldChar w:fldCharType="separate"/>
          </w:r>
          <w:r>
            <w:rPr>
              <w:rStyle w:val="12"/>
            </w:rPr>
            <w:t>第三章 账号管理</w:t>
          </w:r>
          <w:r>
            <w:tab/>
          </w:r>
          <w:r>
            <w:fldChar w:fldCharType="begin"/>
          </w:r>
          <w:r>
            <w:instrText xml:space="preserve"> PAGEREF _Toc215492230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2F246EDE">
          <w:pPr>
            <w:pStyle w:val="8"/>
            <w:tabs>
              <w:tab w:val="right" w:leader="dot" w:pos="8296"/>
            </w:tabs>
            <w:rPr>
              <w:rFonts w:asciiTheme="minorHAnsi" w:hAnsiTheme="minorHAnsi"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"_Toc215492231" </w:instrText>
          </w:r>
          <w:r>
            <w:fldChar w:fldCharType="separate"/>
          </w:r>
          <w:r>
            <w:rPr>
              <w:rStyle w:val="12"/>
            </w:rPr>
            <w:t>第四章 系统首页</w:t>
          </w:r>
          <w:r>
            <w:tab/>
          </w:r>
          <w:r>
            <w:fldChar w:fldCharType="begin"/>
          </w:r>
          <w:r>
            <w:instrText xml:space="preserve"> PAGEREF _Toc215492231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70EB2466">
          <w:pPr>
            <w:pStyle w:val="8"/>
            <w:tabs>
              <w:tab w:val="right" w:leader="dot" w:pos="8296"/>
            </w:tabs>
            <w:rPr>
              <w:rFonts w:asciiTheme="minorHAnsi" w:hAnsiTheme="minorHAnsi"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"_Toc215492232" </w:instrText>
          </w:r>
          <w:r>
            <w:fldChar w:fldCharType="separate"/>
          </w:r>
          <w:r>
            <w:rPr>
              <w:rStyle w:val="12"/>
            </w:rPr>
            <w:t>第五章 会员管理</w:t>
          </w:r>
          <w:r>
            <w:tab/>
          </w:r>
          <w:r>
            <w:fldChar w:fldCharType="begin"/>
          </w:r>
          <w:r>
            <w:instrText xml:space="preserve"> PAGEREF _Toc215492232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0FE0A1E0">
          <w:pPr>
            <w:pStyle w:val="8"/>
            <w:tabs>
              <w:tab w:val="right" w:leader="dot" w:pos="8296"/>
            </w:tabs>
            <w:rPr>
              <w:rFonts w:asciiTheme="minorHAnsi" w:hAnsiTheme="minorHAnsi"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"_Toc215492233" </w:instrText>
          </w:r>
          <w:r>
            <w:fldChar w:fldCharType="separate"/>
          </w:r>
          <w:r>
            <w:rPr>
              <w:rStyle w:val="12"/>
            </w:rPr>
            <w:t>第六章 安全生产标准化（交流）项目备案管理</w:t>
          </w:r>
          <w:r>
            <w:tab/>
          </w:r>
          <w:r>
            <w:fldChar w:fldCharType="begin"/>
          </w:r>
          <w:r>
            <w:instrText xml:space="preserve"> PAGEREF _Toc215492233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 w14:paraId="5A9D27D9">
          <w:pPr>
            <w:pStyle w:val="8"/>
            <w:tabs>
              <w:tab w:val="right" w:leader="dot" w:pos="8296"/>
            </w:tabs>
            <w:rPr>
              <w:rFonts w:asciiTheme="minorHAnsi" w:hAnsiTheme="minorHAnsi" w:eastAsiaTheme="minorEastAsia"/>
              <w:sz w:val="21"/>
              <w:szCs w:val="22"/>
            </w:rPr>
          </w:pPr>
          <w:r>
            <w:fldChar w:fldCharType="begin"/>
          </w:r>
          <w:r>
            <w:instrText xml:space="preserve"> HYPERLINK \l "_Toc215492234" </w:instrText>
          </w:r>
          <w:r>
            <w:fldChar w:fldCharType="separate"/>
          </w:r>
          <w:r>
            <w:rPr>
              <w:rStyle w:val="12"/>
            </w:rPr>
            <w:t>第七章 安全生产标准化（交流）项目申报管理</w:t>
          </w:r>
          <w:r>
            <w:tab/>
          </w:r>
          <w:r>
            <w:fldChar w:fldCharType="begin"/>
          </w:r>
          <w:r>
            <w:instrText xml:space="preserve"> PAGEREF _Toc215492234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 w14:paraId="506A84DF">
          <w:pPr>
            <w:widowControl/>
            <w:jc w:val="center"/>
            <w:rPr>
              <w:rFonts w:asciiTheme="minorEastAsia" w:hAnsiTheme="minorEastAsia" w:cstheme="minorEastAsia"/>
              <w:sz w:val="32"/>
              <w:szCs w:val="32"/>
            </w:rPr>
            <w:sectPr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rPr>
              <w:rFonts w:hint="eastAsia" w:asciiTheme="minorEastAsia" w:hAnsiTheme="minorEastAsia" w:eastAsiaTheme="minorEastAsia" w:cstheme="minorEastAsia"/>
              <w:color w:val="000000"/>
              <w:kern w:val="0"/>
              <w:sz w:val="24"/>
              <w:lang w:bidi="ar"/>
            </w:rPr>
            <w:fldChar w:fldCharType="end"/>
          </w:r>
        </w:p>
      </w:sdtContent>
    </w:sdt>
    <w:p w14:paraId="718842A9">
      <w:pPr>
        <w:pStyle w:val="2"/>
      </w:pPr>
      <w:bookmarkStart w:id="1" w:name="_Toc215492228"/>
      <w:bookmarkStart w:id="2" w:name="_Toc17258"/>
      <w:r>
        <w:rPr>
          <w:rFonts w:hint="eastAsia"/>
        </w:rPr>
        <w:t>第一章 系统概述</w:t>
      </w:r>
      <w:bookmarkEnd w:id="1"/>
      <w:bookmarkEnd w:id="2"/>
    </w:p>
    <w:p w14:paraId="5ABB8601">
      <w:pPr>
        <w:pStyle w:val="3"/>
      </w:pPr>
      <w:r>
        <w:rPr>
          <w:rFonts w:hint="eastAsia"/>
        </w:rPr>
        <w:t>1.1编写目的</w:t>
      </w:r>
    </w:p>
    <w:p w14:paraId="2CEC82BC">
      <w:pPr>
        <w:ind w:firstLine="565" w:firstLineChars="202"/>
      </w:pPr>
      <w:r>
        <w:rPr>
          <w:rFonts w:hint="eastAsia" w:asciiTheme="minorEastAsia" w:hAnsiTheme="minorEastAsia" w:eastAsiaTheme="minorEastAsia" w:cstheme="minorEastAsia"/>
          <w:szCs w:val="30"/>
        </w:rPr>
        <w:t xml:space="preserve"> </w:t>
      </w:r>
      <w:r>
        <w:rPr>
          <w:rFonts w:hint="eastAsia" w:ascii="Times New Roman" w:hAnsi="Times New Roman"/>
          <w:szCs w:val="36"/>
        </w:rPr>
        <w:t>本文档是</w:t>
      </w:r>
      <w:bookmarkStart w:id="3" w:name="OLE_LINK7"/>
      <w:r>
        <w:rPr>
          <w:rFonts w:hint="eastAsia" w:ascii="Times New Roman" w:hAnsi="Times New Roman"/>
          <w:szCs w:val="36"/>
        </w:rPr>
        <w:t>福建省</w:t>
      </w:r>
      <w:bookmarkEnd w:id="3"/>
      <w:r>
        <w:rPr>
          <w:rFonts w:hint="eastAsia" w:ascii="Times New Roman" w:hAnsi="Times New Roman"/>
          <w:szCs w:val="36"/>
        </w:rPr>
        <w:t>建筑施工安全生产标准化（交流）项目备案与申报系统（下称本项目）用户操作手册，主要从系统运行环境、各个功能模块对本项目进行了描述。目标是通过各方面的描述，让最终用户了解系统功能及操作。</w:t>
      </w:r>
    </w:p>
    <w:p w14:paraId="12717921">
      <w:pPr>
        <w:pStyle w:val="3"/>
      </w:pPr>
      <w:r>
        <w:rPr>
          <w:rFonts w:hint="eastAsia"/>
        </w:rPr>
        <w:t>1.2用户描述</w:t>
      </w:r>
    </w:p>
    <w:p w14:paraId="55A43466">
      <w:r>
        <w:rPr>
          <w:rFonts w:hint="eastAsia"/>
        </w:rPr>
        <w:t xml:space="preserve"> </w:t>
      </w:r>
    </w:p>
    <w:tbl>
      <w:tblPr>
        <w:tblStyle w:val="9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141"/>
      </w:tblGrid>
      <w:tr w14:paraId="7E5DB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1" w:type="dxa"/>
            <w:vAlign w:val="center"/>
          </w:tcPr>
          <w:p w14:paraId="51CD914E">
            <w:pPr>
              <w:jc w:val="center"/>
              <w:rPr>
                <w:rFonts w:ascii="Times New Roman" w:hAnsi="Times New Roman"/>
                <w:sz w:val="32"/>
                <w:szCs w:val="40"/>
              </w:rPr>
            </w:pPr>
            <w:r>
              <w:rPr>
                <w:rFonts w:hint="eastAsia" w:ascii="Times New Roman" w:hAnsi="Times New Roman"/>
                <w:sz w:val="32"/>
                <w:szCs w:val="40"/>
              </w:rPr>
              <w:t>用户</w:t>
            </w:r>
          </w:p>
        </w:tc>
        <w:tc>
          <w:tcPr>
            <w:tcW w:w="6141" w:type="dxa"/>
            <w:vAlign w:val="center"/>
          </w:tcPr>
          <w:p w14:paraId="4A5AE339">
            <w:pPr>
              <w:jc w:val="center"/>
              <w:rPr>
                <w:rFonts w:ascii="Times New Roman" w:hAnsi="Times New Roman"/>
                <w:sz w:val="32"/>
                <w:szCs w:val="40"/>
              </w:rPr>
            </w:pPr>
            <w:r>
              <w:rPr>
                <w:rFonts w:hint="eastAsia" w:ascii="Times New Roman" w:hAnsi="Times New Roman"/>
                <w:sz w:val="32"/>
                <w:szCs w:val="40"/>
              </w:rPr>
              <w:t>职责描述</w:t>
            </w:r>
          </w:p>
        </w:tc>
      </w:tr>
      <w:tr w14:paraId="2383B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1" w:type="dxa"/>
            <w:vAlign w:val="center"/>
          </w:tcPr>
          <w:p w14:paraId="2F34A1D0">
            <w:pPr>
              <w:jc w:val="center"/>
              <w:rPr>
                <w:rFonts w:ascii="Times New Roman" w:hAnsi="Times New Roman"/>
                <w:szCs w:val="40"/>
              </w:rPr>
            </w:pPr>
            <w:r>
              <w:rPr>
                <w:rFonts w:hint="eastAsia" w:ascii="Times New Roman" w:hAnsi="Times New Roman"/>
                <w:szCs w:val="40"/>
              </w:rPr>
              <w:t>会员单位/承建单位</w:t>
            </w:r>
          </w:p>
        </w:tc>
        <w:tc>
          <w:tcPr>
            <w:tcW w:w="6141" w:type="dxa"/>
            <w:vAlign w:val="center"/>
          </w:tcPr>
          <w:p w14:paraId="7BBCE399">
            <w:pPr>
              <w:rPr>
                <w:rFonts w:ascii="Times New Roman" w:hAnsi="Times New Roman"/>
                <w:szCs w:val="40"/>
              </w:rPr>
            </w:pPr>
            <w:r>
              <w:rPr>
                <w:rFonts w:hint="eastAsia" w:ascii="Times New Roman" w:hAnsi="Times New Roman"/>
                <w:szCs w:val="40"/>
              </w:rPr>
              <w:t>负责会员申请安全标准化（交流）备案项目信息录入、安全标准化（交流）项目申报提交</w:t>
            </w:r>
          </w:p>
        </w:tc>
      </w:tr>
      <w:tr w14:paraId="3AD4F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1" w:type="dxa"/>
            <w:vAlign w:val="center"/>
          </w:tcPr>
          <w:p w14:paraId="6C7BF0E4">
            <w:pPr>
              <w:jc w:val="center"/>
              <w:rPr>
                <w:rFonts w:ascii="Times New Roman" w:hAnsi="Times New Roman"/>
                <w:szCs w:val="40"/>
              </w:rPr>
            </w:pPr>
            <w:r>
              <w:rPr>
                <w:rFonts w:hint="eastAsia" w:ascii="Times New Roman" w:hAnsi="Times New Roman"/>
                <w:szCs w:val="40"/>
              </w:rPr>
              <w:t>建设单位</w:t>
            </w:r>
          </w:p>
        </w:tc>
        <w:tc>
          <w:tcPr>
            <w:tcW w:w="6141" w:type="dxa"/>
            <w:vAlign w:val="center"/>
          </w:tcPr>
          <w:p w14:paraId="0944FE40">
            <w:pPr>
              <w:rPr>
                <w:rFonts w:ascii="Times New Roman" w:hAnsi="Times New Roman"/>
                <w:szCs w:val="40"/>
              </w:rPr>
            </w:pPr>
            <w:r>
              <w:rPr>
                <w:rFonts w:hint="eastAsia" w:ascii="Times New Roman" w:hAnsi="Times New Roman"/>
                <w:szCs w:val="40"/>
              </w:rPr>
              <w:t>对承建单位的备案及申报流程进行签章通过</w:t>
            </w:r>
          </w:p>
        </w:tc>
      </w:tr>
      <w:tr w14:paraId="6EDDA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1" w:type="dxa"/>
            <w:vAlign w:val="center"/>
          </w:tcPr>
          <w:p w14:paraId="1E77D1DC">
            <w:pPr>
              <w:jc w:val="center"/>
              <w:rPr>
                <w:rFonts w:ascii="Times New Roman" w:hAnsi="Times New Roman"/>
                <w:szCs w:val="40"/>
              </w:rPr>
            </w:pPr>
            <w:r>
              <w:rPr>
                <w:rFonts w:hint="eastAsia" w:ascii="Times New Roman" w:hAnsi="Times New Roman"/>
                <w:szCs w:val="40"/>
              </w:rPr>
              <w:t>设区市协会</w:t>
            </w:r>
          </w:p>
        </w:tc>
        <w:tc>
          <w:tcPr>
            <w:tcW w:w="6141" w:type="dxa"/>
            <w:vAlign w:val="center"/>
          </w:tcPr>
          <w:p w14:paraId="34F1777F">
            <w:pPr>
              <w:rPr>
                <w:rFonts w:ascii="Times New Roman" w:hAnsi="Times New Roman"/>
                <w:szCs w:val="40"/>
              </w:rPr>
            </w:pPr>
            <w:r>
              <w:rPr>
                <w:rFonts w:hint="eastAsia" w:ascii="Times New Roman" w:hAnsi="Times New Roman"/>
                <w:szCs w:val="40"/>
              </w:rPr>
              <w:t>对承建单位的备案项目进行审批、对申报项目进行审批推荐</w:t>
            </w:r>
          </w:p>
        </w:tc>
      </w:tr>
      <w:tr w14:paraId="51BEC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1" w:type="dxa"/>
            <w:vAlign w:val="center"/>
          </w:tcPr>
          <w:p w14:paraId="0AE5240E">
            <w:pPr>
              <w:jc w:val="center"/>
              <w:rPr>
                <w:rFonts w:ascii="Times New Roman" w:hAnsi="Times New Roman"/>
                <w:szCs w:val="40"/>
              </w:rPr>
            </w:pPr>
            <w:r>
              <w:rPr>
                <w:rFonts w:hint="eastAsia" w:ascii="Times New Roman" w:hAnsi="Times New Roman"/>
                <w:szCs w:val="40"/>
              </w:rPr>
              <w:t>省协会</w:t>
            </w:r>
          </w:p>
        </w:tc>
        <w:tc>
          <w:tcPr>
            <w:tcW w:w="6141" w:type="dxa"/>
            <w:vAlign w:val="center"/>
          </w:tcPr>
          <w:p w14:paraId="1A08D27D">
            <w:pPr>
              <w:rPr>
                <w:rFonts w:ascii="Times New Roman" w:hAnsi="Times New Roman"/>
                <w:szCs w:val="40"/>
              </w:rPr>
            </w:pPr>
            <w:r>
              <w:rPr>
                <w:rFonts w:hint="eastAsia" w:ascii="Times New Roman" w:hAnsi="Times New Roman"/>
                <w:szCs w:val="40"/>
              </w:rPr>
              <w:t>负责各个工作的实施指导及监督</w:t>
            </w:r>
          </w:p>
        </w:tc>
      </w:tr>
      <w:tr w14:paraId="792DA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1" w:type="dxa"/>
            <w:vAlign w:val="center"/>
          </w:tcPr>
          <w:p w14:paraId="315DCAC3">
            <w:pPr>
              <w:jc w:val="center"/>
              <w:rPr>
                <w:rFonts w:ascii="Times New Roman" w:hAnsi="Times New Roman"/>
                <w:szCs w:val="40"/>
              </w:rPr>
            </w:pPr>
            <w:r>
              <w:rPr>
                <w:rFonts w:hint="eastAsia" w:ascii="Times New Roman" w:hAnsi="Times New Roman"/>
                <w:szCs w:val="40"/>
              </w:rPr>
              <w:t>专家</w:t>
            </w:r>
          </w:p>
        </w:tc>
        <w:tc>
          <w:tcPr>
            <w:tcW w:w="6141" w:type="dxa"/>
            <w:vAlign w:val="center"/>
          </w:tcPr>
          <w:p w14:paraId="62F7CF75">
            <w:pPr>
              <w:rPr>
                <w:rFonts w:ascii="Times New Roman" w:hAnsi="Times New Roman"/>
                <w:szCs w:val="40"/>
              </w:rPr>
            </w:pPr>
            <w:r>
              <w:rPr>
                <w:rFonts w:hint="eastAsia" w:ascii="Times New Roman" w:hAnsi="Times New Roman"/>
                <w:szCs w:val="40"/>
              </w:rPr>
              <w:t>负责对各个项目进行评审</w:t>
            </w:r>
          </w:p>
        </w:tc>
      </w:tr>
    </w:tbl>
    <w:p w14:paraId="52A82B8D"/>
    <w:p w14:paraId="03835859">
      <w:pPr>
        <w:widowControl/>
        <w:rPr>
          <w:rFonts w:asciiTheme="majorEastAsia" w:hAnsiTheme="majorEastAsia" w:eastAsiaTheme="majorEastAsia" w:cstheme="majorEastAsia"/>
          <w:szCs w:val="28"/>
        </w:rPr>
      </w:pPr>
      <w:r>
        <w:rPr>
          <w:rFonts w:asciiTheme="majorEastAsia" w:hAnsiTheme="majorEastAsia" w:eastAsiaTheme="majorEastAsia" w:cstheme="majorEastAsia"/>
          <w:szCs w:val="28"/>
        </w:rPr>
        <w:br w:type="page"/>
      </w:r>
    </w:p>
    <w:p w14:paraId="08DE61F6">
      <w:pPr>
        <w:pStyle w:val="2"/>
      </w:pPr>
      <w:bookmarkStart w:id="4" w:name="_Toc31782"/>
      <w:bookmarkStart w:id="5" w:name="_Toc215492229"/>
      <w:r>
        <w:rPr>
          <w:rFonts w:hint="eastAsia"/>
        </w:rPr>
        <w:t>第二章 运行环境</w:t>
      </w:r>
      <w:bookmarkEnd w:id="4"/>
      <w:bookmarkEnd w:id="5"/>
    </w:p>
    <w:p w14:paraId="1B2A85BD">
      <w:pPr>
        <w:pStyle w:val="3"/>
      </w:pPr>
      <w:r>
        <w:rPr>
          <w:rFonts w:hint="eastAsia"/>
        </w:rPr>
        <w:t>2.1 系统运行环境（推荐）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549"/>
        <w:gridCol w:w="5425"/>
      </w:tblGrid>
      <w:tr w14:paraId="5351A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Merge w:val="restart"/>
            <w:vAlign w:val="center"/>
          </w:tcPr>
          <w:p w14:paraId="057451AE">
            <w:pPr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</w:rPr>
              <w:t>客户机</w:t>
            </w:r>
          </w:p>
        </w:tc>
        <w:tc>
          <w:tcPr>
            <w:tcW w:w="1549" w:type="dxa"/>
            <w:vAlign w:val="center"/>
          </w:tcPr>
          <w:p w14:paraId="220B544D">
            <w:pPr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操作系统</w:t>
            </w:r>
          </w:p>
        </w:tc>
        <w:tc>
          <w:tcPr>
            <w:tcW w:w="5425" w:type="dxa"/>
            <w:vAlign w:val="center"/>
          </w:tcPr>
          <w:p w14:paraId="3610549B">
            <w:pPr>
              <w:jc w:val="both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</w:rPr>
              <w:t>Windows XP/7/8/10</w:t>
            </w:r>
          </w:p>
        </w:tc>
      </w:tr>
      <w:tr w14:paraId="1E4DC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8" w:type="dxa"/>
            <w:vMerge w:val="continue"/>
            <w:vAlign w:val="center"/>
          </w:tcPr>
          <w:p w14:paraId="552BC727">
            <w:pPr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</w:p>
        </w:tc>
        <w:tc>
          <w:tcPr>
            <w:tcW w:w="1549" w:type="dxa"/>
            <w:vAlign w:val="center"/>
          </w:tcPr>
          <w:p w14:paraId="4AC24990">
            <w:pPr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浏览器</w:t>
            </w:r>
          </w:p>
        </w:tc>
        <w:tc>
          <w:tcPr>
            <w:tcW w:w="5425" w:type="dxa"/>
            <w:vAlign w:val="center"/>
          </w:tcPr>
          <w:p w14:paraId="4ADCA730">
            <w:pPr>
              <w:widowControl/>
              <w:jc w:val="both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8"/>
                <w:lang w:bidi="ar"/>
              </w:rPr>
              <w:t>推荐使用C</w:t>
            </w:r>
            <w:r>
              <w:rPr>
                <w:rFonts w:ascii="Times New Roman" w:hAnsi="Times New Roman" w:cs="Times New Roman"/>
                <w:color w:val="000000"/>
                <w:kern w:val="0"/>
                <w:szCs w:val="28"/>
                <w:lang w:bidi="ar"/>
              </w:rPr>
              <w:t>hrome</w:t>
            </w:r>
            <w:r>
              <w:rPr>
                <w:rFonts w:hint="eastAsia" w:cs="宋体"/>
                <w:color w:val="000000"/>
                <w:kern w:val="0"/>
                <w:szCs w:val="28"/>
                <w:lang w:bidi="ar"/>
              </w:rPr>
              <w:t>谷歌浏览器、</w:t>
            </w:r>
            <w:r>
              <w:rPr>
                <w:rFonts w:ascii="Times New Roman" w:hAnsi="Times New Roman" w:cs="Times New Roman"/>
                <w:color w:val="000000"/>
                <w:kern w:val="0"/>
                <w:szCs w:val="28"/>
                <w:lang w:bidi="ar"/>
              </w:rPr>
              <w:t>Firefox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8"/>
                <w:lang w:bidi="ar"/>
              </w:rPr>
              <w:t>火</w:t>
            </w:r>
            <w:r>
              <w:rPr>
                <w:rFonts w:hint="eastAsia" w:cs="宋体"/>
                <w:color w:val="000000"/>
                <w:kern w:val="0"/>
                <w:szCs w:val="28"/>
                <w:lang w:bidi="ar"/>
              </w:rPr>
              <w:t>狐浏览器，若使用</w:t>
            </w:r>
            <w:r>
              <w:rPr>
                <w:rFonts w:ascii="Times New Roman" w:hAnsi="Times New Roman" w:cs="Times New Roman"/>
                <w:color w:val="000000"/>
                <w:kern w:val="0"/>
                <w:szCs w:val="28"/>
                <w:lang w:bidi="ar"/>
              </w:rPr>
              <w:t xml:space="preserve">360 </w:t>
            </w:r>
            <w:r>
              <w:rPr>
                <w:rFonts w:hint="eastAsia" w:cs="宋体"/>
                <w:color w:val="000000"/>
                <w:kern w:val="0"/>
                <w:szCs w:val="28"/>
                <w:lang w:bidi="ar"/>
              </w:rPr>
              <w:t>浏览器（必须使用极速模式）</w:t>
            </w:r>
          </w:p>
        </w:tc>
      </w:tr>
      <w:tr w14:paraId="72E3B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6" w:hRule="atLeast"/>
        </w:trPr>
        <w:tc>
          <w:tcPr>
            <w:tcW w:w="1548" w:type="dxa"/>
            <w:vMerge w:val="continue"/>
            <w:vAlign w:val="center"/>
          </w:tcPr>
          <w:p w14:paraId="73E826F7">
            <w:pPr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</w:p>
        </w:tc>
        <w:tc>
          <w:tcPr>
            <w:tcW w:w="1549" w:type="dxa"/>
            <w:vMerge w:val="restart"/>
            <w:vAlign w:val="center"/>
          </w:tcPr>
          <w:p w14:paraId="438B25CA">
            <w:pPr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</w:rPr>
              <w:t>硬件配置</w:t>
            </w:r>
          </w:p>
        </w:tc>
        <w:tc>
          <w:tcPr>
            <w:tcW w:w="5425" w:type="dxa"/>
            <w:vAlign w:val="center"/>
          </w:tcPr>
          <w:p w14:paraId="05D45E5F">
            <w:pPr>
              <w:widowControl/>
              <w:jc w:val="both"/>
            </w:pPr>
            <w:r>
              <w:rPr>
                <w:rFonts w:ascii="Times New Roman" w:hAnsi="Times New Roman" w:cs="Times New Roman"/>
                <w:color w:val="000000"/>
                <w:kern w:val="0"/>
                <w:szCs w:val="28"/>
                <w:lang w:bidi="ar"/>
              </w:rPr>
              <w:t>CPU</w:t>
            </w:r>
            <w:r>
              <w:rPr>
                <w:rFonts w:hint="eastAsia" w:cs="宋体"/>
                <w:color w:val="000000"/>
                <w:kern w:val="0"/>
                <w:szCs w:val="28"/>
                <w:lang w:bidi="ar"/>
              </w:rPr>
              <w:t xml:space="preserve">： </w:t>
            </w:r>
            <w:r>
              <w:rPr>
                <w:rFonts w:ascii="Times New Roman" w:hAnsi="Times New Roman" w:cs="Times New Roman"/>
                <w:color w:val="000000"/>
                <w:kern w:val="0"/>
                <w:szCs w:val="28"/>
                <w:lang w:bidi="ar"/>
              </w:rPr>
              <w:t xml:space="preserve">Intel Core i3 2.4GHz </w:t>
            </w:r>
            <w:r>
              <w:rPr>
                <w:rFonts w:hint="eastAsia" w:cs="宋体"/>
                <w:color w:val="000000"/>
                <w:kern w:val="0"/>
                <w:szCs w:val="28"/>
                <w:lang w:bidi="ar"/>
              </w:rPr>
              <w:t xml:space="preserve">及以上 </w:t>
            </w:r>
          </w:p>
          <w:p w14:paraId="36C56BF3">
            <w:pPr>
              <w:widowControl/>
              <w:jc w:val="both"/>
            </w:pPr>
            <w:r>
              <w:rPr>
                <w:rFonts w:hint="eastAsia" w:cs="宋体"/>
                <w:color w:val="000000"/>
                <w:kern w:val="0"/>
                <w:szCs w:val="28"/>
                <w:lang w:bidi="ar"/>
              </w:rPr>
              <w:t xml:space="preserve">内存： </w:t>
            </w:r>
            <w:r>
              <w:rPr>
                <w:rFonts w:ascii="Times New Roman" w:hAnsi="Times New Roman" w:cs="Times New Roman"/>
                <w:color w:val="000000"/>
                <w:kern w:val="0"/>
                <w:szCs w:val="28"/>
                <w:lang w:bidi="ar"/>
              </w:rPr>
              <w:t xml:space="preserve">4G </w:t>
            </w:r>
            <w:r>
              <w:rPr>
                <w:rFonts w:hint="eastAsia" w:cs="宋体"/>
                <w:color w:val="000000"/>
                <w:kern w:val="0"/>
                <w:szCs w:val="28"/>
                <w:lang w:bidi="ar"/>
              </w:rPr>
              <w:t xml:space="preserve">内存及以上 </w:t>
            </w:r>
          </w:p>
          <w:p w14:paraId="18740BDB">
            <w:pPr>
              <w:widowControl/>
              <w:jc w:val="both"/>
            </w:pPr>
            <w:r>
              <w:rPr>
                <w:rFonts w:hint="eastAsia" w:cs="宋体"/>
                <w:color w:val="000000"/>
                <w:kern w:val="0"/>
                <w:szCs w:val="28"/>
                <w:lang w:bidi="ar"/>
              </w:rPr>
              <w:t xml:space="preserve">硬盘： </w:t>
            </w:r>
            <w:r>
              <w:rPr>
                <w:rFonts w:ascii="Times New Roman" w:hAnsi="Times New Roman" w:cs="Times New Roman"/>
                <w:color w:val="000000"/>
                <w:kern w:val="0"/>
                <w:szCs w:val="28"/>
                <w:lang w:bidi="ar"/>
              </w:rPr>
              <w:t xml:space="preserve">120G </w:t>
            </w:r>
            <w:r>
              <w:rPr>
                <w:rFonts w:hint="eastAsia" w:cs="宋体"/>
                <w:color w:val="000000"/>
                <w:kern w:val="0"/>
                <w:szCs w:val="28"/>
                <w:lang w:bidi="ar"/>
              </w:rPr>
              <w:t xml:space="preserve">及以上 </w:t>
            </w:r>
          </w:p>
          <w:p w14:paraId="116A0BD5">
            <w:pPr>
              <w:widowControl/>
              <w:jc w:val="both"/>
            </w:pPr>
            <w:r>
              <w:rPr>
                <w:rFonts w:hint="eastAsia" w:cs="宋体"/>
                <w:color w:val="000000"/>
                <w:kern w:val="0"/>
                <w:szCs w:val="28"/>
                <w:lang w:bidi="ar"/>
              </w:rPr>
              <w:t xml:space="preserve">网卡： </w:t>
            </w:r>
            <w:r>
              <w:rPr>
                <w:rFonts w:ascii="Times New Roman" w:hAnsi="Times New Roman" w:cs="Times New Roman"/>
                <w:color w:val="000000"/>
                <w:kern w:val="0"/>
                <w:szCs w:val="28"/>
                <w:lang w:bidi="ar"/>
              </w:rPr>
              <w:t xml:space="preserve">100M </w:t>
            </w:r>
            <w:r>
              <w:rPr>
                <w:rFonts w:hint="eastAsia" w:cs="宋体"/>
                <w:color w:val="000000"/>
                <w:kern w:val="0"/>
                <w:szCs w:val="28"/>
                <w:lang w:bidi="ar"/>
              </w:rPr>
              <w:t xml:space="preserve">及以上 </w:t>
            </w:r>
          </w:p>
          <w:p w14:paraId="408CB2A6">
            <w:pPr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47F79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1548" w:type="dxa"/>
            <w:vMerge w:val="continue"/>
            <w:vAlign w:val="center"/>
          </w:tcPr>
          <w:p w14:paraId="52E1896D">
            <w:pPr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</w:p>
        </w:tc>
        <w:tc>
          <w:tcPr>
            <w:tcW w:w="1549" w:type="dxa"/>
            <w:vAlign w:val="center"/>
          </w:tcPr>
          <w:p w14:paraId="6B90D512">
            <w:pPr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</w:rPr>
              <w:t>网络</w:t>
            </w:r>
          </w:p>
        </w:tc>
        <w:tc>
          <w:tcPr>
            <w:tcW w:w="5425" w:type="dxa"/>
            <w:vAlign w:val="center"/>
          </w:tcPr>
          <w:p w14:paraId="0E8A54F4">
            <w:pPr>
              <w:widowControl/>
              <w:jc w:val="both"/>
            </w:pPr>
            <w:r>
              <w:rPr>
                <w:rFonts w:hint="eastAsia" w:cs="宋体"/>
                <w:color w:val="000000"/>
                <w:kern w:val="0"/>
                <w:szCs w:val="28"/>
                <w:lang w:bidi="ar"/>
              </w:rPr>
              <w:t xml:space="preserve">局域网网络带宽不低于 </w:t>
            </w:r>
            <w:r>
              <w:rPr>
                <w:rFonts w:ascii="Times New Roman" w:hAnsi="Times New Roman" w:cs="Times New Roman"/>
                <w:color w:val="000000"/>
                <w:kern w:val="0"/>
                <w:szCs w:val="28"/>
                <w:lang w:bidi="ar"/>
              </w:rPr>
              <w:t xml:space="preserve">100M </w:t>
            </w:r>
            <w:r>
              <w:rPr>
                <w:rFonts w:hint="eastAsia" w:cs="宋体"/>
                <w:color w:val="000000"/>
                <w:kern w:val="0"/>
                <w:szCs w:val="28"/>
                <w:lang w:bidi="ar"/>
              </w:rPr>
              <w:t xml:space="preserve">广域网网络带宽不低于 </w:t>
            </w:r>
            <w:r>
              <w:rPr>
                <w:rFonts w:ascii="Times New Roman" w:hAnsi="Times New Roman" w:cs="Times New Roman"/>
                <w:color w:val="000000"/>
                <w:kern w:val="0"/>
                <w:szCs w:val="28"/>
                <w:lang w:bidi="ar"/>
              </w:rPr>
              <w:t>4M(</w:t>
            </w:r>
            <w:r>
              <w:rPr>
                <w:rFonts w:hint="eastAsia" w:cs="宋体"/>
                <w:color w:val="000000"/>
                <w:kern w:val="0"/>
                <w:szCs w:val="28"/>
                <w:lang w:bidi="ar"/>
              </w:rPr>
              <w:t xml:space="preserve">可供 </w:t>
            </w:r>
            <w:r>
              <w:rPr>
                <w:rFonts w:ascii="Times New Roman" w:hAnsi="Times New Roman" w:cs="Times New Roman"/>
                <w:color w:val="000000"/>
                <w:kern w:val="0"/>
                <w:szCs w:val="28"/>
                <w:lang w:bidi="ar"/>
              </w:rPr>
              <w:t xml:space="preserve">10 </w:t>
            </w:r>
            <w:r>
              <w:rPr>
                <w:rFonts w:hint="eastAsia" w:cs="宋体"/>
                <w:color w:val="000000"/>
                <w:kern w:val="0"/>
                <w:szCs w:val="28"/>
                <w:lang w:bidi="ar"/>
              </w:rPr>
              <w:t>个并发）</w:t>
            </w:r>
          </w:p>
          <w:p w14:paraId="611BE6D2">
            <w:pPr>
              <w:jc w:val="center"/>
              <w:rPr>
                <w:rFonts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</w:tbl>
    <w:p w14:paraId="1E656EE4">
      <w:pPr>
        <w:jc w:val="both"/>
        <w:rPr>
          <w:rFonts w:asciiTheme="majorEastAsia" w:hAnsiTheme="majorEastAsia" w:eastAsiaTheme="majorEastAsia" w:cstheme="majorEastAsia"/>
          <w:sz w:val="32"/>
          <w:szCs w:val="32"/>
        </w:rPr>
      </w:pPr>
    </w:p>
    <w:p w14:paraId="20B8FE21">
      <w:pPr>
        <w:jc w:val="both"/>
        <w:rPr>
          <w:rFonts w:asciiTheme="majorEastAsia" w:hAnsiTheme="majorEastAsia" w:eastAsiaTheme="majorEastAsia" w:cstheme="majorEastAsia"/>
          <w:sz w:val="32"/>
          <w:szCs w:val="32"/>
        </w:rPr>
      </w:pPr>
    </w:p>
    <w:p w14:paraId="4AA6667E">
      <w:pPr>
        <w:widowControl/>
        <w:rPr>
          <w:rFonts w:asciiTheme="majorEastAsia" w:hAnsiTheme="majorEastAsia" w:eastAsiaTheme="majorEastAsia" w:cstheme="majorEastAsia"/>
          <w:sz w:val="32"/>
          <w:szCs w:val="32"/>
        </w:rPr>
      </w:pPr>
      <w:r>
        <w:rPr>
          <w:rFonts w:asciiTheme="majorEastAsia" w:hAnsiTheme="majorEastAsia" w:eastAsiaTheme="majorEastAsia" w:cstheme="majorEastAsia"/>
          <w:sz w:val="32"/>
          <w:szCs w:val="32"/>
        </w:rPr>
        <w:br w:type="page"/>
      </w:r>
    </w:p>
    <w:p w14:paraId="60230B92">
      <w:pPr>
        <w:pStyle w:val="2"/>
        <w:numPr>
          <w:ilvl w:val="0"/>
          <w:numId w:val="1"/>
        </w:numPr>
      </w:pPr>
      <w:bookmarkStart w:id="6" w:name="_Toc4286"/>
      <w:bookmarkStart w:id="7" w:name="_Toc215492230"/>
      <w:r>
        <w:rPr>
          <w:rFonts w:hint="eastAsia"/>
        </w:rPr>
        <w:t>账号管理</w:t>
      </w:r>
      <w:bookmarkEnd w:id="6"/>
      <w:bookmarkEnd w:id="7"/>
    </w:p>
    <w:p w14:paraId="5594BD9A">
      <w:pPr>
        <w:pStyle w:val="3"/>
      </w:pPr>
      <w:r>
        <w:rPr>
          <w:rFonts w:hint="eastAsia"/>
        </w:rPr>
        <w:t>3.1 登录地址</w:t>
      </w:r>
    </w:p>
    <w:p w14:paraId="17C84305">
      <w:pPr>
        <w:ind w:firstLine="560" w:firstLineChars="200"/>
        <w:jc w:val="both"/>
        <w:rPr>
          <w:rFonts w:ascii="Times New Roman" w:hAnsi="Times New Roman"/>
          <w:szCs w:val="36"/>
        </w:rPr>
      </w:pPr>
      <w:r>
        <w:rPr>
          <w:rFonts w:hint="eastAsia" w:ascii="Times New Roman" w:hAnsi="Times New Roman"/>
          <w:szCs w:val="36"/>
        </w:rPr>
        <w:t>在浏览器中输入福建省工程建设质量安全协会的网址，</w:t>
      </w:r>
      <w:r>
        <w:rPr>
          <w:rFonts w:ascii="Times New Roman" w:hAnsi="Times New Roman"/>
          <w:szCs w:val="36"/>
        </w:rPr>
        <w:t>http://www.fjzaxh.org.cn/</w:t>
      </w:r>
      <w:r>
        <w:rPr>
          <w:rFonts w:hint="eastAsia" w:ascii="Times New Roman" w:hAnsi="Times New Roman"/>
          <w:szCs w:val="36"/>
        </w:rPr>
        <w:t>，首页点击</w:t>
      </w:r>
      <w:r>
        <w:rPr>
          <w:rFonts w:ascii="Times New Roman" w:hAnsi="Times New Roman"/>
          <w:szCs w:val="36"/>
        </w:rPr>
        <w:t>“</w:t>
      </w:r>
      <w:r>
        <w:rPr>
          <w:rFonts w:hint="eastAsia" w:ascii="Times New Roman" w:hAnsi="Times New Roman"/>
          <w:szCs w:val="36"/>
        </w:rPr>
        <w:t>信息化服务平台</w:t>
      </w:r>
      <w:r>
        <w:rPr>
          <w:rFonts w:ascii="Times New Roman" w:hAnsi="Times New Roman"/>
          <w:szCs w:val="36"/>
        </w:rPr>
        <w:t>”</w:t>
      </w:r>
      <w:r>
        <w:rPr>
          <w:rFonts w:hint="eastAsia" w:ascii="Times New Roman" w:hAnsi="Times New Roman"/>
          <w:szCs w:val="36"/>
        </w:rPr>
        <w:t>（如图</w:t>
      </w:r>
      <w:r>
        <w:rPr>
          <w:rFonts w:ascii="Times New Roman" w:hAnsi="Times New Roman"/>
          <w:szCs w:val="36"/>
        </w:rPr>
        <w:t>3.1.1</w:t>
      </w:r>
      <w:r>
        <w:rPr>
          <w:rFonts w:hint="eastAsia" w:ascii="Times New Roman" w:hAnsi="Times New Roman"/>
          <w:szCs w:val="36"/>
        </w:rPr>
        <w:t>协会网址首页），在信息化服务平台中选择“安全生产标准化（交流）项目申报”（如图</w:t>
      </w:r>
      <w:r>
        <w:rPr>
          <w:rFonts w:ascii="Times New Roman" w:hAnsi="Times New Roman"/>
          <w:szCs w:val="36"/>
        </w:rPr>
        <w:t>3.1.2</w:t>
      </w:r>
      <w:r>
        <w:rPr>
          <w:rFonts w:hint="eastAsia" w:ascii="Times New Roman" w:hAnsi="Times New Roman"/>
          <w:szCs w:val="36"/>
        </w:rPr>
        <w:t>协会网址首页），进入统登录界面（如图</w:t>
      </w:r>
      <w:r>
        <w:rPr>
          <w:rFonts w:ascii="Times New Roman" w:hAnsi="Times New Roman"/>
          <w:szCs w:val="36"/>
        </w:rPr>
        <w:t>3.1.3</w:t>
      </w:r>
      <w:r>
        <w:rPr>
          <w:rFonts w:hint="eastAsia" w:ascii="Times New Roman" w:hAnsi="Times New Roman"/>
          <w:szCs w:val="36"/>
        </w:rPr>
        <w:t>系统登录页面）。</w:t>
      </w:r>
    </w:p>
    <w:p w14:paraId="3AC6390C">
      <w:pPr>
        <w:jc w:val="center"/>
        <w:rPr>
          <w:rFonts w:ascii="Times New Roman" w:hAnsi="Times New Roman"/>
        </w:rPr>
      </w:pPr>
      <w:r>
        <w:drawing>
          <wp:inline distT="0" distB="0" distL="0" distR="0">
            <wp:extent cx="3972560" cy="2438400"/>
            <wp:effectExtent l="0" t="0" r="889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94080" cy="24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3B544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图3.1.1 协会网址首页</w:t>
      </w:r>
    </w:p>
    <w:p w14:paraId="3321FE4C">
      <w:pPr>
        <w:pStyle w:val="15"/>
        <w:ind w:firstLine="0" w:firstLineChars="0"/>
        <w:jc w:val="center"/>
        <w:rPr>
          <w:rFonts w:ascii="Times New Roman" w:hAnsi="Times New Roman"/>
        </w:rPr>
      </w:pPr>
      <w:r>
        <w:drawing>
          <wp:inline distT="0" distB="0" distL="0" distR="0">
            <wp:extent cx="4001770" cy="23050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10011" cy="2309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C58F2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图3</w:t>
      </w:r>
      <w:r>
        <w:rPr>
          <w:rFonts w:ascii="宋体" w:hAnsi="宋体" w:cs="宋体"/>
          <w:b/>
          <w:bCs/>
          <w:sz w:val="21"/>
          <w:szCs w:val="21"/>
        </w:rPr>
        <w:t xml:space="preserve">.1.2 </w:t>
      </w:r>
      <w:r>
        <w:rPr>
          <w:rFonts w:hint="eastAsia" w:ascii="宋体" w:hAnsi="宋体" w:cs="宋体"/>
          <w:b/>
          <w:bCs/>
          <w:sz w:val="21"/>
          <w:szCs w:val="21"/>
        </w:rPr>
        <w:t>信息化服务平台</w:t>
      </w:r>
    </w:p>
    <w:p w14:paraId="08B3A06A">
      <w:pPr>
        <w:pStyle w:val="15"/>
        <w:ind w:firstLine="0" w:firstLineChars="0"/>
        <w:jc w:val="center"/>
        <w:rPr>
          <w:rFonts w:ascii="Times New Roman" w:hAnsi="Times New Roman"/>
        </w:rPr>
      </w:pPr>
      <w:r>
        <w:drawing>
          <wp:inline distT="0" distB="0" distL="0" distR="0">
            <wp:extent cx="5274310" cy="333756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6C20E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图3.1.</w:t>
      </w:r>
      <w:r>
        <w:rPr>
          <w:rFonts w:ascii="宋体" w:hAnsi="宋体" w:cs="宋体"/>
          <w:b/>
          <w:bCs/>
          <w:sz w:val="21"/>
          <w:szCs w:val="21"/>
        </w:rPr>
        <w:t>3</w:t>
      </w:r>
      <w:r>
        <w:rPr>
          <w:rFonts w:hint="eastAsia" w:ascii="宋体" w:hAnsi="宋体" w:cs="宋体"/>
          <w:b/>
          <w:bCs/>
          <w:sz w:val="21"/>
          <w:szCs w:val="21"/>
        </w:rPr>
        <w:t xml:space="preserve"> 系统登录页面</w:t>
      </w:r>
    </w:p>
    <w:p w14:paraId="77CC8DF8">
      <w:pPr>
        <w:pStyle w:val="3"/>
      </w:pPr>
      <w:r>
        <w:t>3.2</w:t>
      </w:r>
      <w:r>
        <w:rPr>
          <w:rFonts w:hint="eastAsia"/>
        </w:rPr>
        <w:t>注册账号</w:t>
      </w:r>
    </w:p>
    <w:p w14:paraId="7C99A22F">
      <w:pPr>
        <w:pStyle w:val="15"/>
        <w:ind w:firstLine="425" w:firstLineChars="152"/>
        <w:rPr>
          <w:rFonts w:ascii="Times New Roman" w:hAnsi="Times New Roman"/>
          <w:sz w:val="28"/>
          <w:szCs w:val="36"/>
        </w:rPr>
      </w:pPr>
      <w:r>
        <w:rPr>
          <w:rFonts w:hint="eastAsia" w:ascii="Times New Roman" w:hAnsi="Times New Roman"/>
          <w:sz w:val="28"/>
          <w:szCs w:val="36"/>
        </w:rPr>
        <w:t>在登录页面，点击</w:t>
      </w:r>
      <w:r>
        <w:rPr>
          <w:rFonts w:hint="eastAsia" w:ascii="Times New Roman" w:hAnsi="Times New Roman"/>
          <w:b/>
          <w:bCs/>
          <w:color w:val="FF0000"/>
          <w:sz w:val="28"/>
          <w:szCs w:val="36"/>
        </w:rPr>
        <w:t>注册</w:t>
      </w:r>
      <w:r>
        <w:rPr>
          <w:rFonts w:hint="eastAsia" w:ascii="Times New Roman" w:hAnsi="Times New Roman"/>
          <w:sz w:val="28"/>
          <w:szCs w:val="36"/>
        </w:rPr>
        <w:t>按钮（如图</w:t>
      </w:r>
      <w:r>
        <w:rPr>
          <w:rFonts w:ascii="Times New Roman" w:hAnsi="Times New Roman"/>
          <w:sz w:val="28"/>
          <w:szCs w:val="36"/>
        </w:rPr>
        <w:t>3.2.1</w:t>
      </w:r>
      <w:r>
        <w:rPr>
          <w:rFonts w:hint="eastAsia" w:ascii="Times New Roman" w:hAnsi="Times New Roman"/>
          <w:sz w:val="28"/>
          <w:szCs w:val="28"/>
        </w:rPr>
        <w:t>系统登录页面</w:t>
      </w:r>
      <w:r>
        <w:rPr>
          <w:rFonts w:ascii="Times New Roman" w:hAnsi="Times New Roman"/>
          <w:sz w:val="28"/>
          <w:szCs w:val="28"/>
        </w:rPr>
        <w:t>—</w:t>
      </w:r>
      <w:r>
        <w:rPr>
          <w:rFonts w:hint="eastAsia" w:ascii="Times New Roman" w:hAnsi="Times New Roman"/>
          <w:sz w:val="28"/>
          <w:szCs w:val="28"/>
        </w:rPr>
        <w:t>注册</w:t>
      </w:r>
      <w:r>
        <w:rPr>
          <w:rFonts w:hint="eastAsia" w:ascii="Times New Roman" w:hAnsi="Times New Roman"/>
          <w:sz w:val="28"/>
          <w:szCs w:val="36"/>
        </w:rPr>
        <w:t>），即可弹出注册页面（如图</w:t>
      </w:r>
      <w:r>
        <w:rPr>
          <w:rFonts w:ascii="Times New Roman" w:hAnsi="Times New Roman"/>
          <w:sz w:val="28"/>
          <w:szCs w:val="36"/>
        </w:rPr>
        <w:t>3.2.2</w:t>
      </w:r>
      <w:r>
        <w:rPr>
          <w:rFonts w:hint="eastAsia" w:ascii="Times New Roman" w:hAnsi="Times New Roman"/>
          <w:sz w:val="28"/>
          <w:szCs w:val="36"/>
        </w:rPr>
        <w:t>注册页面），输入相应的单位信息，</w:t>
      </w:r>
      <w:r>
        <w:rPr>
          <w:rFonts w:hint="eastAsia" w:ascii="Times New Roman" w:hAnsi="Times New Roman"/>
          <w:b/>
          <w:bCs/>
          <w:color w:val="FF0000"/>
          <w:sz w:val="28"/>
          <w:szCs w:val="36"/>
        </w:rPr>
        <w:t>选择正确的单位类型</w:t>
      </w:r>
      <w:r>
        <w:rPr>
          <w:rFonts w:hint="eastAsia" w:ascii="Times New Roman" w:hAnsi="Times New Roman"/>
          <w:sz w:val="28"/>
          <w:szCs w:val="36"/>
        </w:rPr>
        <w:t>（施工单位请选择</w:t>
      </w:r>
      <w:r>
        <w:rPr>
          <w:rFonts w:hint="eastAsia" w:ascii="Times New Roman" w:hAnsi="Times New Roman"/>
          <w:b/>
          <w:bCs/>
          <w:color w:val="FF0000"/>
          <w:sz w:val="28"/>
          <w:szCs w:val="36"/>
        </w:rPr>
        <w:t>承建单位</w:t>
      </w:r>
      <w:r>
        <w:rPr>
          <w:rFonts w:hint="eastAsia" w:ascii="Times New Roman" w:hAnsi="Times New Roman"/>
          <w:sz w:val="28"/>
          <w:szCs w:val="36"/>
        </w:rPr>
        <w:t>类型），注意</w:t>
      </w:r>
      <w:r>
        <w:rPr>
          <w:rFonts w:hint="eastAsia" w:ascii="Times New Roman" w:hAnsi="Times New Roman"/>
          <w:b/>
          <w:bCs/>
          <w:color w:val="FF0000"/>
          <w:sz w:val="28"/>
          <w:szCs w:val="36"/>
        </w:rPr>
        <w:t>统一信用代码</w:t>
      </w:r>
      <w:r>
        <w:rPr>
          <w:rFonts w:hint="eastAsia" w:ascii="Times New Roman" w:hAnsi="Times New Roman"/>
          <w:sz w:val="28"/>
          <w:szCs w:val="36"/>
        </w:rPr>
        <w:t>为唯一的，不能进行重复注册，如果相同的话，系统会自动提示，已注册信息。</w:t>
      </w:r>
    </w:p>
    <w:p w14:paraId="2B1CDFE5">
      <w:pPr>
        <w:pStyle w:val="15"/>
        <w:ind w:firstLine="0" w:firstLineChars="0"/>
        <w:jc w:val="center"/>
        <w:rPr>
          <w:rFonts w:ascii="Times New Roman" w:hAnsi="Times New Roman"/>
        </w:rPr>
      </w:pPr>
      <w:r>
        <w:drawing>
          <wp:inline distT="0" distB="0" distL="0" distR="0">
            <wp:extent cx="5274310" cy="343789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2D43E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图3.2.1 系统登录页面—注册</w:t>
      </w:r>
    </w:p>
    <w:p w14:paraId="0FEC04BC">
      <w:pPr>
        <w:pStyle w:val="15"/>
        <w:ind w:firstLine="0" w:firstLineChars="0"/>
        <w:jc w:val="center"/>
        <w:rPr>
          <w:rFonts w:ascii="Times New Roman" w:hAnsi="Times New Roman"/>
          <w:sz w:val="28"/>
          <w:szCs w:val="36"/>
        </w:rPr>
      </w:pPr>
      <w:r>
        <w:drawing>
          <wp:inline distT="0" distB="0" distL="114300" distR="114300">
            <wp:extent cx="4271010" cy="2825115"/>
            <wp:effectExtent l="0" t="0" r="0" b="0"/>
            <wp:docPr id="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rcRect t="827" r="374" b="1323"/>
                    <a:stretch>
                      <a:fillRect/>
                    </a:stretch>
                  </pic:blipFill>
                  <pic:spPr>
                    <a:xfrm>
                      <a:off x="0" y="0"/>
                      <a:ext cx="4277371" cy="282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C2EF8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图3.2.2 注册页面</w:t>
      </w:r>
      <w:bookmarkStart w:id="8" w:name="_Toc28282"/>
    </w:p>
    <w:p w14:paraId="2005BD00">
      <w:pPr>
        <w:widowControl/>
        <w:rPr>
          <w:b/>
          <w:kern w:val="44"/>
          <w:sz w:val="32"/>
        </w:rPr>
      </w:pPr>
      <w:r>
        <w:br w:type="page"/>
      </w:r>
    </w:p>
    <w:p w14:paraId="6558DDF0">
      <w:pPr>
        <w:pStyle w:val="2"/>
      </w:pPr>
      <w:bookmarkStart w:id="9" w:name="_Toc215492231"/>
      <w:r>
        <w:rPr>
          <w:rFonts w:hint="eastAsia"/>
        </w:rPr>
        <w:t>第四章 系统首页</w:t>
      </w:r>
      <w:bookmarkEnd w:id="8"/>
      <w:bookmarkEnd w:id="9"/>
    </w:p>
    <w:p w14:paraId="7B7FEDD5">
      <w:pPr>
        <w:pStyle w:val="3"/>
        <w:rPr>
          <w:rFonts w:ascii="Times New Roman" w:hAnsi="Times New Roman"/>
          <w:szCs w:val="40"/>
        </w:rPr>
      </w:pPr>
      <w:r>
        <w:t>4.1</w:t>
      </w:r>
      <w:r>
        <w:rPr>
          <w:rFonts w:hint="eastAsia"/>
        </w:rPr>
        <w:t>相关文件</w:t>
      </w:r>
    </w:p>
    <w:p w14:paraId="42B2DE33">
      <w:pPr>
        <w:ind w:firstLine="560" w:firstLineChars="200"/>
      </w:pPr>
      <w:r>
        <w:rPr>
          <w:rFonts w:hint="eastAsia"/>
        </w:rPr>
        <w:t>首页相关文件标签下会显示所有系统文件及通知。点击相应的文件便可以进行阅读。（如图</w:t>
      </w:r>
      <w:r>
        <w:t>4.1</w:t>
      </w:r>
      <w:r>
        <w:rPr>
          <w:rFonts w:hint="eastAsia"/>
        </w:rPr>
        <w:t>相关文件）</w:t>
      </w:r>
    </w:p>
    <w:p w14:paraId="12A31806">
      <w:pPr>
        <w:jc w:val="center"/>
        <w:rPr>
          <w:rFonts w:ascii="Times New Roman" w:hAnsi="Times New Roman"/>
          <w:szCs w:val="36"/>
        </w:rPr>
      </w:pPr>
      <w:r>
        <w:drawing>
          <wp:inline distT="0" distB="0" distL="114300" distR="114300">
            <wp:extent cx="4547870" cy="1407160"/>
            <wp:effectExtent l="0" t="0" r="5080" b="2540"/>
            <wp:docPr id="2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rcRect l="15211"/>
                    <a:stretch>
                      <a:fillRect/>
                    </a:stretch>
                  </pic:blipFill>
                  <pic:spPr>
                    <a:xfrm>
                      <a:off x="0" y="0"/>
                      <a:ext cx="454787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414C6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图4.1相关文件</w:t>
      </w:r>
    </w:p>
    <w:p w14:paraId="4E6B6AB3">
      <w:pPr>
        <w:pStyle w:val="3"/>
      </w:pPr>
      <w:r>
        <w:t>4.2</w:t>
      </w:r>
      <w:r>
        <w:rPr>
          <w:rFonts w:hint="eastAsia"/>
        </w:rPr>
        <w:t>待办事项</w:t>
      </w:r>
    </w:p>
    <w:p w14:paraId="65A01F3B">
      <w:pPr>
        <w:ind w:firstLine="560" w:firstLineChars="200"/>
      </w:pPr>
      <w:r>
        <w:rPr>
          <w:rFonts w:hint="eastAsia"/>
        </w:rPr>
        <w:t>首页待办事项标签下会把所有需要办理的业务显示出来，点击相应内容后的</w:t>
      </w:r>
      <w:r>
        <w:rPr>
          <w:rFonts w:hint="eastAsia"/>
          <w:b/>
          <w:color w:val="FF0000"/>
        </w:rPr>
        <w:t>办理</w:t>
      </w:r>
      <w:r>
        <w:rPr>
          <w:rFonts w:hint="eastAsia"/>
        </w:rPr>
        <w:t>按钮即可直接进行操作，提供快捷处理入口。（如图</w:t>
      </w:r>
      <w:r>
        <w:t>4.2</w:t>
      </w:r>
      <w:r>
        <w:rPr>
          <w:rFonts w:hint="eastAsia"/>
        </w:rPr>
        <w:t>待办事项）</w:t>
      </w:r>
    </w:p>
    <w:p w14:paraId="14EFDD84">
      <w:pPr>
        <w:pStyle w:val="15"/>
        <w:ind w:firstLine="0" w:firstLineChars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5110480" cy="1226185"/>
            <wp:effectExtent l="0" t="0" r="13970" b="12065"/>
            <wp:docPr id="3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10480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98D0A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图4.2待办事项</w:t>
      </w:r>
    </w:p>
    <w:p w14:paraId="5869BA1F">
      <w:pPr>
        <w:pStyle w:val="3"/>
      </w:pPr>
      <w:r>
        <w:t>4.3</w:t>
      </w:r>
      <w:r>
        <w:rPr>
          <w:rFonts w:hint="eastAsia"/>
        </w:rPr>
        <w:t>相关下载</w:t>
      </w:r>
    </w:p>
    <w:p w14:paraId="6189A5BB">
      <w:pPr>
        <w:ind w:firstLine="560" w:firstLineChars="200"/>
      </w:pPr>
      <w:r>
        <w:rPr>
          <w:rFonts w:hint="eastAsia"/>
        </w:rPr>
        <w:t>相关下载标签下会展示系统提供的资料，用户可直接下载使用。用户可在相关下载处下载</w:t>
      </w:r>
      <w:r>
        <w:rPr>
          <w:rFonts w:hint="eastAsia"/>
          <w:color w:val="FF0000"/>
        </w:rPr>
        <w:t>电子签章软件</w:t>
      </w:r>
      <w:r>
        <w:rPr>
          <w:rFonts w:hint="eastAsia"/>
        </w:rPr>
        <w:t>进行安装。或点击</w:t>
      </w:r>
      <w:r>
        <w:rPr>
          <w:rFonts w:hint="eastAsia"/>
          <w:color w:val="FF0000"/>
        </w:rPr>
        <w:t>办理电子签章按钮</w:t>
      </w:r>
      <w:r>
        <w:rPr>
          <w:rFonts w:hint="eastAsia"/>
        </w:rPr>
        <w:t>，进入凯特电子签章办理网站。（如图</w:t>
      </w:r>
      <w:r>
        <w:t>4.3</w:t>
      </w:r>
      <w:r>
        <w:rPr>
          <w:rFonts w:hint="eastAsia"/>
        </w:rPr>
        <w:t>相关下载）</w:t>
      </w:r>
    </w:p>
    <w:p w14:paraId="24DFB3C9">
      <w:pPr>
        <w:jc w:val="center"/>
        <w:rPr>
          <w:rFonts w:ascii="Times New Roman" w:hAnsi="Times New Roman"/>
          <w:szCs w:val="36"/>
        </w:rPr>
      </w:pPr>
      <w:r>
        <w:rPr>
          <w:rFonts w:ascii="Times New Roman" w:hAnsi="Times New Roman"/>
        </w:rPr>
        <w:drawing>
          <wp:inline distT="0" distB="0" distL="114300" distR="114300">
            <wp:extent cx="4091305" cy="2134870"/>
            <wp:effectExtent l="0" t="0" r="4445" b="17780"/>
            <wp:docPr id="3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91305" cy="213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DA731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图4.3相关下载</w:t>
      </w:r>
    </w:p>
    <w:p w14:paraId="0BF5DC62">
      <w:pPr>
        <w:pStyle w:val="3"/>
      </w:pPr>
      <w:r>
        <w:t>4.4</w:t>
      </w:r>
      <w:r>
        <w:rPr>
          <w:rFonts w:hint="eastAsia"/>
        </w:rPr>
        <w:t>信息</w:t>
      </w:r>
    </w:p>
    <w:p w14:paraId="35312727">
      <w:pPr>
        <w:ind w:firstLine="560" w:firstLineChars="200"/>
      </w:pPr>
      <w:r>
        <w:rPr>
          <w:rFonts w:hint="eastAsia"/>
        </w:rPr>
        <w:t>如有消息提示，系统在首页的右下角有弹窗提醒（下图</w:t>
      </w:r>
      <w:r>
        <w:t xml:space="preserve">4.4.1 </w:t>
      </w:r>
      <w:r>
        <w:rPr>
          <w:rFonts w:hint="eastAsia"/>
        </w:rPr>
        <w:t>未读消息提醒）。点击未读消息，可查看相应内容（下图</w:t>
      </w:r>
      <w:r>
        <w:t>4.4.2</w:t>
      </w:r>
      <w:r>
        <w:rPr>
          <w:rFonts w:hint="eastAsia"/>
        </w:rPr>
        <w:t>相应消息内容查看）。</w:t>
      </w:r>
    </w:p>
    <w:p w14:paraId="79579AE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4057650" cy="1851025"/>
            <wp:effectExtent l="0" t="0" r="0" b="15875"/>
            <wp:docPr id="3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rcRect l="5031" t="26721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85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69419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图4.4.1 未读消息提醒</w:t>
      </w:r>
    </w:p>
    <w:p w14:paraId="543D606A">
      <w:pPr>
        <w:jc w:val="center"/>
        <w:rPr>
          <w:rFonts w:ascii="Times New Roman" w:hAnsi="Times New Roman"/>
          <w:sz w:val="24"/>
          <w:szCs w:val="36"/>
        </w:rPr>
      </w:pPr>
      <w:r>
        <w:rPr>
          <w:rFonts w:ascii="Times New Roman" w:hAnsi="Times New Roman"/>
          <w:sz w:val="24"/>
          <w:szCs w:val="36"/>
        </w:rPr>
        <w:drawing>
          <wp:inline distT="0" distB="0" distL="114300" distR="114300">
            <wp:extent cx="4693920" cy="1134110"/>
            <wp:effectExtent l="0" t="0" r="11430" b="8890"/>
            <wp:docPr id="3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22014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图4.4.2相应消息内容查看</w:t>
      </w:r>
    </w:p>
    <w:p w14:paraId="606BD555">
      <w:pPr>
        <w:ind w:firstLine="560" w:firstLineChars="200"/>
      </w:pPr>
      <w:r>
        <w:rPr>
          <w:rFonts w:hint="eastAsia"/>
        </w:rPr>
        <w:t>也可通过首页</w:t>
      </w:r>
      <w:r>
        <w:rPr>
          <w:rFonts w:hint="eastAsia"/>
          <w:color w:val="FF0000"/>
        </w:rPr>
        <w:t>历史消息</w:t>
      </w:r>
      <w:r>
        <w:rPr>
          <w:rFonts w:hint="eastAsia"/>
        </w:rPr>
        <w:t>可查看全部收到的消息，可筛选状态，选择</w:t>
      </w:r>
      <w:r>
        <w:rPr>
          <w:color w:val="FF0000"/>
        </w:rPr>
        <w:t>“</w:t>
      </w:r>
      <w:r>
        <w:rPr>
          <w:rFonts w:hint="eastAsia"/>
          <w:color w:val="FF0000"/>
        </w:rPr>
        <w:t>所有</w:t>
      </w:r>
      <w:r>
        <w:rPr>
          <w:color w:val="FF0000"/>
        </w:rPr>
        <w:t>”</w:t>
      </w:r>
      <w:r>
        <w:rPr>
          <w:rFonts w:hint="eastAsia"/>
          <w:color w:val="FF0000"/>
        </w:rPr>
        <w:t>、</w:t>
      </w:r>
      <w:r>
        <w:rPr>
          <w:color w:val="FF0000"/>
        </w:rPr>
        <w:t>“</w:t>
      </w:r>
      <w:r>
        <w:rPr>
          <w:rFonts w:hint="eastAsia"/>
          <w:color w:val="FF0000"/>
        </w:rPr>
        <w:t>未读</w:t>
      </w:r>
      <w:r>
        <w:rPr>
          <w:color w:val="FF0000"/>
        </w:rPr>
        <w:t>”</w:t>
      </w:r>
      <w:r>
        <w:rPr>
          <w:rFonts w:hint="eastAsia"/>
          <w:color w:val="FF0000"/>
        </w:rPr>
        <w:t>和</w:t>
      </w:r>
      <w:r>
        <w:rPr>
          <w:color w:val="FF0000"/>
        </w:rPr>
        <w:t>“</w:t>
      </w:r>
      <w:r>
        <w:rPr>
          <w:rFonts w:hint="eastAsia"/>
          <w:color w:val="FF0000"/>
        </w:rPr>
        <w:t>已读</w:t>
      </w:r>
      <w:r>
        <w:rPr>
          <w:color w:val="FF0000"/>
        </w:rPr>
        <w:t>”</w:t>
      </w:r>
      <w:r>
        <w:rPr>
          <w:rFonts w:hint="eastAsia"/>
        </w:rPr>
        <w:t>，进行查看（如下图</w:t>
      </w:r>
      <w:r>
        <w:t xml:space="preserve">4.4.3 </w:t>
      </w:r>
      <w:r>
        <w:rPr>
          <w:rFonts w:hint="eastAsia"/>
        </w:rPr>
        <w:t>历史消息）</w:t>
      </w:r>
    </w:p>
    <w:p w14:paraId="74360EB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4361180" cy="1818005"/>
            <wp:effectExtent l="0" t="0" r="1270" b="10795"/>
            <wp:docPr id="3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61180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8FC45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图4.4.3 历史消息</w:t>
      </w:r>
      <w:r>
        <w:rPr>
          <w:rFonts w:ascii="宋体" w:hAnsi="宋体" w:cs="宋体"/>
          <w:b/>
          <w:bCs/>
          <w:sz w:val="21"/>
          <w:szCs w:val="21"/>
        </w:rPr>
        <w:t xml:space="preserve"> </w:t>
      </w:r>
    </w:p>
    <w:p w14:paraId="651FD48F">
      <w:pPr>
        <w:widowControl/>
        <w:rPr>
          <w:b/>
          <w:kern w:val="44"/>
          <w:sz w:val="32"/>
        </w:rPr>
      </w:pPr>
      <w:r>
        <w:br w:type="page"/>
      </w:r>
    </w:p>
    <w:p w14:paraId="415758CE">
      <w:pPr>
        <w:pStyle w:val="2"/>
      </w:pPr>
      <w:bookmarkStart w:id="10" w:name="_Toc215492232"/>
      <w:r>
        <w:rPr>
          <w:rFonts w:hint="eastAsia"/>
        </w:rPr>
        <w:t>第五章 会员管理</w:t>
      </w:r>
      <w:bookmarkEnd w:id="10"/>
    </w:p>
    <w:p w14:paraId="7DB9D921">
      <w:pPr>
        <w:jc w:val="both"/>
        <w:rPr>
          <w:rStyle w:val="17"/>
        </w:rPr>
      </w:pPr>
      <w:r>
        <w:rPr>
          <w:rStyle w:val="17"/>
          <w:rFonts w:hint="eastAsia"/>
        </w:rPr>
        <w:t>5.1 入会申请</w:t>
      </w:r>
    </w:p>
    <w:p w14:paraId="195ED5D1">
      <w:pPr>
        <w:ind w:firstLine="560" w:firstLineChars="200"/>
        <w:jc w:val="both"/>
      </w:pPr>
      <w:r>
        <w:rPr>
          <w:rFonts w:hint="eastAsia"/>
        </w:rPr>
        <w:t>在首页左侧点击入会申请（如图5.1.1 入会申请）。之后点击该页面</w:t>
      </w:r>
      <w:r>
        <w:rPr>
          <w:rFonts w:hint="eastAsia"/>
          <w:color w:val="FF0000"/>
        </w:rPr>
        <w:t>申请</w:t>
      </w:r>
      <w:r>
        <w:rPr>
          <w:rFonts w:hint="eastAsia"/>
        </w:rPr>
        <w:t>确认会员信息后保存并点击提交完成会员申请（如图5.1.2 会员申请）。之后等待管理人员审核通过。</w:t>
      </w:r>
    </w:p>
    <w:p w14:paraId="7B8B75B1">
      <w:pPr>
        <w:jc w:val="center"/>
      </w:pPr>
      <w:r>
        <w:drawing>
          <wp:inline distT="0" distB="0" distL="114300" distR="114300">
            <wp:extent cx="5720715" cy="2792095"/>
            <wp:effectExtent l="0" t="0" r="0" b="8255"/>
            <wp:docPr id="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75421" cy="281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C2013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图5.5.1 入会申请</w:t>
      </w:r>
    </w:p>
    <w:p w14:paraId="1DCACE75">
      <w:pPr>
        <w:jc w:val="center"/>
      </w:pPr>
      <w:r>
        <w:drawing>
          <wp:inline distT="0" distB="0" distL="114300" distR="114300">
            <wp:extent cx="4673600" cy="2879725"/>
            <wp:effectExtent l="0" t="0" r="12700" b="15875"/>
            <wp:docPr id="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7245E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图5.1.2 会员申请</w:t>
      </w:r>
    </w:p>
    <w:p w14:paraId="10BB13B2">
      <w:pPr>
        <w:pStyle w:val="3"/>
      </w:pPr>
      <w:r>
        <w:t>5.</w:t>
      </w:r>
      <w:r>
        <w:rPr>
          <w:rFonts w:hint="eastAsia"/>
        </w:rPr>
        <w:t>2子账号新增</w:t>
      </w:r>
    </w:p>
    <w:p w14:paraId="73B7D5C8">
      <w:pPr>
        <w:ind w:firstLine="560" w:firstLineChars="200"/>
      </w:pPr>
      <w:r>
        <w:rPr>
          <w:rFonts w:hint="eastAsia"/>
        </w:rPr>
        <w:t>进入子账号管理，可新增企业子账号，用于分配项目</w:t>
      </w:r>
      <w:r>
        <w:rPr>
          <w:rFonts w:hint="eastAsia"/>
          <w:color w:val="FF0000"/>
        </w:rPr>
        <w:t>（子账号非必须，如公司需要分配至项目部人员填报项目信息，创建子账号进行分配）。</w:t>
      </w:r>
      <w:r>
        <w:rPr>
          <w:rFonts w:hint="eastAsia"/>
        </w:rPr>
        <w:t>点击</w:t>
      </w:r>
      <w:r>
        <w:rPr>
          <w:rFonts w:hint="eastAsia"/>
          <w:color w:val="FF0000"/>
        </w:rPr>
        <w:t>新增</w:t>
      </w:r>
      <w:r>
        <w:rPr>
          <w:rFonts w:hint="eastAsia"/>
        </w:rPr>
        <w:t>按钮，填写信息，账号状态选择</w:t>
      </w:r>
      <w:r>
        <w:t>“</w:t>
      </w:r>
      <w:r>
        <w:rPr>
          <w:color w:val="FF0000"/>
        </w:rPr>
        <w:t>ON</w:t>
      </w:r>
      <w:r>
        <w:t>”</w:t>
      </w:r>
      <w:r>
        <w:rPr>
          <w:rFonts w:hint="eastAsia"/>
        </w:rPr>
        <w:t>（如图</w:t>
      </w:r>
      <w:r>
        <w:t>5.</w:t>
      </w:r>
      <w:r>
        <w:rPr>
          <w:rFonts w:hint="eastAsia"/>
        </w:rPr>
        <w:t>2</w:t>
      </w:r>
      <w:r>
        <w:t xml:space="preserve">.1 </w:t>
      </w:r>
      <w:r>
        <w:rPr>
          <w:rFonts w:hint="eastAsia"/>
        </w:rPr>
        <w:t>添加子账号）。区域会默认企业总账号的行政区域，也可选中相应子账号，点击区域设置进行修改（如图</w:t>
      </w:r>
      <w:r>
        <w:t>5.</w:t>
      </w:r>
      <w:r>
        <w:rPr>
          <w:rFonts w:hint="eastAsia"/>
        </w:rPr>
        <w:t>2</w:t>
      </w:r>
      <w:r>
        <w:t xml:space="preserve">.2 </w:t>
      </w:r>
      <w:r>
        <w:rPr>
          <w:rFonts w:hint="eastAsia"/>
        </w:rPr>
        <w:t>更改子账号区域）。</w:t>
      </w:r>
    </w:p>
    <w:p w14:paraId="7932634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5407660" cy="2302510"/>
            <wp:effectExtent l="0" t="0" r="2540" b="2540"/>
            <wp:docPr id="4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766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69C93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图5.2.1 添加子账号</w:t>
      </w:r>
    </w:p>
    <w:p w14:paraId="37316F67">
      <w:pPr>
        <w:jc w:val="center"/>
        <w:rPr>
          <w:rFonts w:ascii="Times New Roman" w:hAnsi="Times New Roman"/>
        </w:rPr>
      </w:pPr>
      <w:r>
        <w:drawing>
          <wp:inline distT="0" distB="0" distL="114300" distR="114300">
            <wp:extent cx="5501640" cy="911225"/>
            <wp:effectExtent l="0" t="0" r="3810" b="3175"/>
            <wp:docPr id="4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91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552CD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 5.2.2 更改子账号区域</w:t>
      </w:r>
    </w:p>
    <w:p w14:paraId="51B197CD">
      <w:pPr>
        <w:pStyle w:val="3"/>
      </w:pPr>
      <w:r>
        <w:t>5.</w:t>
      </w:r>
      <w:r>
        <w:rPr>
          <w:rFonts w:hint="eastAsia"/>
        </w:rPr>
        <w:t>3</w:t>
      </w:r>
      <w:r>
        <w:t xml:space="preserve"> </w:t>
      </w:r>
      <w:r>
        <w:rPr>
          <w:rFonts w:hint="eastAsia"/>
        </w:rPr>
        <w:t>子账号管理</w:t>
      </w:r>
    </w:p>
    <w:p w14:paraId="0BA7C48F">
      <w:pPr>
        <w:ind w:firstLine="560" w:firstLineChars="200"/>
        <w:rPr>
          <w:rFonts w:ascii="Times New Roman" w:hAnsi="Times New Roman"/>
          <w:szCs w:val="40"/>
        </w:rPr>
      </w:pPr>
      <w:r>
        <w:rPr>
          <w:rFonts w:hint="eastAsia" w:ascii="Times New Roman" w:hAnsi="Times New Roman"/>
          <w:szCs w:val="40"/>
        </w:rPr>
        <w:t>企业账号可对其名下的子账号进行管理（如图</w:t>
      </w:r>
      <w:r>
        <w:rPr>
          <w:rFonts w:ascii="Times New Roman" w:hAnsi="Times New Roman"/>
          <w:szCs w:val="40"/>
        </w:rPr>
        <w:t>5.</w:t>
      </w:r>
      <w:r>
        <w:rPr>
          <w:rFonts w:hint="eastAsia" w:ascii="Times New Roman" w:hAnsi="Times New Roman"/>
          <w:szCs w:val="40"/>
        </w:rPr>
        <w:t>3</w:t>
      </w:r>
      <w:r>
        <w:rPr>
          <w:rFonts w:ascii="Times New Roman" w:hAnsi="Times New Roman"/>
          <w:szCs w:val="40"/>
        </w:rPr>
        <w:t xml:space="preserve">.1 </w:t>
      </w:r>
      <w:r>
        <w:rPr>
          <w:rFonts w:hint="eastAsia" w:ascii="Times New Roman" w:hAnsi="Times New Roman"/>
          <w:szCs w:val="40"/>
        </w:rPr>
        <w:t>子账号管理），</w:t>
      </w:r>
      <w:r>
        <w:rPr>
          <w:rFonts w:ascii="Times New Roman" w:hAnsi="Times New Roman"/>
          <w:b/>
          <w:bCs/>
          <w:color w:val="FF0000"/>
          <w:szCs w:val="40"/>
        </w:rPr>
        <w:t>“</w:t>
      </w:r>
      <w:r>
        <w:rPr>
          <w:rFonts w:hint="eastAsia" w:ascii="Times New Roman" w:hAnsi="Times New Roman"/>
          <w:b/>
          <w:bCs/>
          <w:color w:val="FF0000"/>
          <w:szCs w:val="40"/>
        </w:rPr>
        <w:t>编辑</w:t>
      </w:r>
      <w:r>
        <w:rPr>
          <w:rFonts w:ascii="Times New Roman" w:hAnsi="Times New Roman"/>
          <w:b/>
          <w:bCs/>
          <w:color w:val="FF0000"/>
          <w:szCs w:val="40"/>
        </w:rPr>
        <w:t>”</w:t>
      </w:r>
      <w:r>
        <w:rPr>
          <w:rFonts w:hint="eastAsia" w:ascii="Times New Roman" w:hAnsi="Times New Roman"/>
          <w:szCs w:val="40"/>
        </w:rPr>
        <w:t>可修改子账号信息及账号使用权限，账号使用权限在</w:t>
      </w:r>
      <w:r>
        <w:rPr>
          <w:rFonts w:hint="eastAsia" w:ascii="Times New Roman" w:hAnsi="Times New Roman"/>
          <w:b/>
          <w:bCs/>
          <w:color w:val="FF0000"/>
          <w:szCs w:val="40"/>
        </w:rPr>
        <w:t>账号状态</w:t>
      </w:r>
      <w:r>
        <w:rPr>
          <w:rFonts w:hint="eastAsia" w:ascii="Times New Roman" w:hAnsi="Times New Roman"/>
          <w:szCs w:val="40"/>
        </w:rPr>
        <w:t>处修改（</w:t>
      </w:r>
      <w:r>
        <w:rPr>
          <w:rFonts w:ascii="Times New Roman" w:hAnsi="Times New Roman"/>
          <w:b/>
          <w:bCs/>
          <w:color w:val="FF0000"/>
          <w:szCs w:val="40"/>
        </w:rPr>
        <w:t>OFF</w:t>
      </w:r>
      <w:r>
        <w:rPr>
          <w:rFonts w:hint="eastAsia" w:ascii="Times New Roman" w:hAnsi="Times New Roman"/>
          <w:b/>
          <w:bCs/>
          <w:color w:val="FF0000"/>
          <w:szCs w:val="40"/>
        </w:rPr>
        <w:t>为禁用</w:t>
      </w:r>
      <w:r>
        <w:rPr>
          <w:rFonts w:hint="eastAsia" w:ascii="Times New Roman" w:hAnsi="Times New Roman"/>
          <w:color w:val="FF0000"/>
          <w:szCs w:val="40"/>
        </w:rPr>
        <w:t>，</w:t>
      </w:r>
      <w:r>
        <w:rPr>
          <w:rFonts w:hint="eastAsia" w:ascii="Times New Roman" w:hAnsi="Times New Roman"/>
          <w:szCs w:val="40"/>
        </w:rPr>
        <w:t>如图</w:t>
      </w:r>
      <w:r>
        <w:rPr>
          <w:rFonts w:ascii="Times New Roman" w:hAnsi="Times New Roman"/>
          <w:szCs w:val="40"/>
        </w:rPr>
        <w:t>5.</w:t>
      </w:r>
      <w:r>
        <w:rPr>
          <w:rFonts w:hint="eastAsia" w:ascii="Times New Roman" w:hAnsi="Times New Roman"/>
          <w:szCs w:val="40"/>
        </w:rPr>
        <w:t>3</w:t>
      </w:r>
      <w:r>
        <w:rPr>
          <w:rFonts w:ascii="Times New Roman" w:hAnsi="Times New Roman"/>
          <w:szCs w:val="40"/>
        </w:rPr>
        <w:t>.2</w:t>
      </w:r>
      <w:r>
        <w:rPr>
          <w:rFonts w:hint="eastAsia" w:ascii="Times New Roman" w:hAnsi="Times New Roman"/>
          <w:szCs w:val="40"/>
        </w:rPr>
        <w:t>账号状态）。</w:t>
      </w:r>
      <w:r>
        <w:rPr>
          <w:rFonts w:ascii="Times New Roman" w:hAnsi="Times New Roman"/>
          <w:b/>
          <w:bCs/>
          <w:color w:val="FF0000"/>
          <w:szCs w:val="40"/>
        </w:rPr>
        <w:t>“</w:t>
      </w:r>
      <w:r>
        <w:rPr>
          <w:rFonts w:hint="eastAsia" w:ascii="Times New Roman" w:hAnsi="Times New Roman"/>
          <w:b/>
          <w:bCs/>
          <w:color w:val="FF0000"/>
          <w:szCs w:val="40"/>
        </w:rPr>
        <w:t>重置</w:t>
      </w:r>
      <w:r>
        <w:rPr>
          <w:rFonts w:ascii="Times New Roman" w:hAnsi="Times New Roman"/>
          <w:b/>
          <w:bCs/>
          <w:color w:val="FF0000"/>
          <w:szCs w:val="40"/>
        </w:rPr>
        <w:t>”</w:t>
      </w:r>
      <w:r>
        <w:rPr>
          <w:rFonts w:hint="eastAsia" w:ascii="Times New Roman" w:hAnsi="Times New Roman"/>
          <w:szCs w:val="40"/>
        </w:rPr>
        <w:t>可重新设置子账号登入密码（如图</w:t>
      </w:r>
      <w:r>
        <w:rPr>
          <w:rFonts w:ascii="Times New Roman" w:hAnsi="Times New Roman"/>
          <w:szCs w:val="40"/>
        </w:rPr>
        <w:t>5.</w:t>
      </w:r>
      <w:r>
        <w:rPr>
          <w:rFonts w:hint="eastAsia" w:ascii="Times New Roman" w:hAnsi="Times New Roman"/>
          <w:szCs w:val="40"/>
        </w:rPr>
        <w:t>3</w:t>
      </w:r>
      <w:r>
        <w:rPr>
          <w:rFonts w:ascii="Times New Roman" w:hAnsi="Times New Roman"/>
          <w:szCs w:val="40"/>
        </w:rPr>
        <w:t xml:space="preserve">.3 </w:t>
      </w:r>
      <w:r>
        <w:rPr>
          <w:rFonts w:hint="eastAsia" w:ascii="Times New Roman" w:hAnsi="Times New Roman"/>
          <w:szCs w:val="40"/>
        </w:rPr>
        <w:t>重置密码）。</w:t>
      </w:r>
    </w:p>
    <w:p w14:paraId="138DBA52">
      <w:pPr>
        <w:jc w:val="center"/>
        <w:rPr>
          <w:rFonts w:ascii="Times New Roman" w:hAnsi="Times New Roman"/>
          <w:sz w:val="18"/>
          <w:szCs w:val="22"/>
        </w:rPr>
      </w:pPr>
      <w:r>
        <w:drawing>
          <wp:inline distT="0" distB="0" distL="114300" distR="114300">
            <wp:extent cx="5633720" cy="816610"/>
            <wp:effectExtent l="0" t="0" r="5080" b="2540"/>
            <wp:docPr id="3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33720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85D18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 5.3.1 子账号管理</w:t>
      </w:r>
    </w:p>
    <w:p w14:paraId="34523959">
      <w:pPr>
        <w:jc w:val="center"/>
        <w:rPr>
          <w:rFonts w:ascii="Times New Roman" w:hAnsi="Times New Roman"/>
        </w:rPr>
      </w:pPr>
      <w:r>
        <w:drawing>
          <wp:inline distT="0" distB="0" distL="114300" distR="114300">
            <wp:extent cx="5452110" cy="2926715"/>
            <wp:effectExtent l="0" t="0" r="15240" b="6985"/>
            <wp:docPr id="4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52110" cy="292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838C1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 5.3.2 账号状态</w:t>
      </w:r>
    </w:p>
    <w:p w14:paraId="18C4FD2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4977130" cy="1834515"/>
            <wp:effectExtent l="0" t="0" r="13970" b="13335"/>
            <wp:docPr id="3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77130" cy="18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F29C0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 5.3.3 重置密码</w:t>
      </w:r>
    </w:p>
    <w:p w14:paraId="2E65FE6F">
      <w:pPr>
        <w:widowControl/>
        <w:rPr>
          <w:b/>
          <w:kern w:val="44"/>
          <w:sz w:val="32"/>
        </w:rPr>
      </w:pPr>
      <w:bookmarkStart w:id="11" w:name="_Toc24415"/>
      <w:r>
        <w:br w:type="page"/>
      </w:r>
    </w:p>
    <w:p w14:paraId="4A5484E5">
      <w:pPr>
        <w:pStyle w:val="2"/>
      </w:pPr>
      <w:bookmarkStart w:id="12" w:name="_Toc215492233"/>
      <w:r>
        <w:rPr>
          <w:rFonts w:hint="eastAsia"/>
        </w:rPr>
        <w:t>第六章 安全生产标准化（交流）项目备案</w:t>
      </w:r>
      <w:bookmarkEnd w:id="11"/>
      <w:r>
        <w:rPr>
          <w:rFonts w:hint="eastAsia"/>
        </w:rPr>
        <w:t>管理</w:t>
      </w:r>
      <w:bookmarkEnd w:id="12"/>
    </w:p>
    <w:p w14:paraId="4F05912D">
      <w:pPr>
        <w:pStyle w:val="3"/>
      </w:pPr>
      <w:r>
        <w:t>6.1.</w:t>
      </w:r>
      <w:r>
        <w:rPr>
          <w:rFonts w:hint="eastAsia"/>
        </w:rPr>
        <w:t>备案登记</w:t>
      </w:r>
    </w:p>
    <w:p w14:paraId="26427BFD">
      <w:pPr>
        <w:ind w:firstLine="560" w:firstLineChars="200"/>
      </w:pPr>
      <w:r>
        <w:rPr>
          <w:rFonts w:hint="eastAsia"/>
        </w:rPr>
        <w:t>点击【安全标化（交流）项目备案】-【备案登记】，操作栏备案登记，点击</w:t>
      </w:r>
      <w:r>
        <w:rPr>
          <w:rFonts w:hint="eastAsia"/>
          <w:color w:val="FF0000"/>
        </w:rPr>
        <w:t>添加</w:t>
      </w:r>
      <w:r>
        <w:rPr>
          <w:rFonts w:hint="eastAsia"/>
        </w:rPr>
        <w:t>填报项目信息（如图</w:t>
      </w:r>
      <w:r>
        <w:t xml:space="preserve">6.1.1 </w:t>
      </w:r>
      <w:r>
        <w:rPr>
          <w:rFonts w:ascii="Times New Roman" w:hAnsi="Times New Roman"/>
          <w:sz w:val="24"/>
          <w:szCs w:val="32"/>
        </w:rPr>
        <w:t xml:space="preserve"> </w:t>
      </w:r>
      <w:r>
        <w:rPr>
          <w:rFonts w:hint="eastAsia" w:ascii="Times New Roman" w:hAnsi="Times New Roman"/>
          <w:sz w:val="24"/>
          <w:szCs w:val="32"/>
        </w:rPr>
        <w:t>添加备案项目</w:t>
      </w:r>
      <w:r>
        <w:rPr>
          <w:rFonts w:hint="eastAsia"/>
        </w:rPr>
        <w:t>）。</w:t>
      </w:r>
    </w:p>
    <w:p w14:paraId="0A0D71AD">
      <w:pPr>
        <w:jc w:val="center"/>
      </w:pPr>
      <w:r>
        <w:drawing>
          <wp:inline distT="0" distB="0" distL="0" distR="0">
            <wp:extent cx="5274310" cy="271081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F6E97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图6.1.1 添加备案项目</w:t>
      </w:r>
    </w:p>
    <w:p w14:paraId="006AB25A">
      <w:pPr>
        <w:numPr>
          <w:ilvl w:val="0"/>
          <w:numId w:val="2"/>
        </w:numPr>
        <w:rPr>
          <w:rFonts w:cs="宋体"/>
          <w:szCs w:val="28"/>
        </w:rPr>
      </w:pPr>
      <w:r>
        <w:rPr>
          <w:rFonts w:hint="eastAsia" w:cs="宋体"/>
          <w:szCs w:val="28"/>
        </w:rPr>
        <w:t>填写【工程信息】，填写后需点击右下角保存，方可进行后续【单位信息】【上传附件】填写。（</w:t>
      </w:r>
      <w:r>
        <w:rPr>
          <w:rFonts w:hint="eastAsia" w:cs="宋体"/>
          <w:color w:val="FF0000"/>
          <w:szCs w:val="28"/>
        </w:rPr>
        <w:t>如无内容请填“/”</w:t>
      </w:r>
      <w:r>
        <w:rPr>
          <w:rFonts w:hint="eastAsia" w:cs="宋体"/>
          <w:szCs w:val="28"/>
        </w:rPr>
        <w:t>）</w:t>
      </w:r>
    </w:p>
    <w:p w14:paraId="4A225DCF">
      <w:pPr>
        <w:numPr>
          <w:ilvl w:val="0"/>
          <w:numId w:val="2"/>
        </w:numPr>
        <w:rPr>
          <w:rFonts w:cs="宋体"/>
          <w:szCs w:val="28"/>
        </w:rPr>
      </w:pPr>
      <w:r>
        <w:rPr>
          <w:rFonts w:hint="eastAsia" w:cs="宋体"/>
          <w:szCs w:val="28"/>
        </w:rPr>
        <w:t>填写单位信息。</w:t>
      </w:r>
    </w:p>
    <w:p w14:paraId="39C1023E">
      <w:pPr>
        <w:numPr>
          <w:ilvl w:val="0"/>
          <w:numId w:val="2"/>
        </w:numPr>
        <w:rPr>
          <w:rFonts w:cs="宋体"/>
          <w:szCs w:val="28"/>
        </w:rPr>
      </w:pPr>
      <w:r>
        <w:rPr>
          <w:rFonts w:hint="eastAsia" w:cs="宋体"/>
          <w:szCs w:val="28"/>
        </w:rPr>
        <w:t>上传相应的附件，</w:t>
      </w:r>
      <w:r>
        <w:rPr>
          <w:rFonts w:cs="宋体"/>
          <w:color w:val="FF0000"/>
          <w:szCs w:val="28"/>
        </w:rPr>
        <w:t>总平面图</w:t>
      </w:r>
      <w:r>
        <w:rPr>
          <w:rFonts w:hint="eastAsia" w:cs="宋体"/>
          <w:color w:val="FF0000"/>
          <w:szCs w:val="28"/>
        </w:rPr>
        <w:t>尽量转成P</w:t>
      </w:r>
      <w:r>
        <w:rPr>
          <w:rFonts w:cs="宋体"/>
          <w:color w:val="FF0000"/>
          <w:szCs w:val="28"/>
        </w:rPr>
        <w:t>DF</w:t>
      </w:r>
      <w:r>
        <w:rPr>
          <w:rFonts w:hint="eastAsia" w:cs="宋体"/>
          <w:color w:val="FF0000"/>
          <w:szCs w:val="28"/>
        </w:rPr>
        <w:t>上传，数量较多可打包Z</w:t>
      </w:r>
      <w:r>
        <w:rPr>
          <w:rFonts w:cs="宋体"/>
          <w:color w:val="FF0000"/>
          <w:szCs w:val="28"/>
        </w:rPr>
        <w:t>IP格式</w:t>
      </w:r>
      <w:r>
        <w:rPr>
          <w:rFonts w:hint="eastAsia" w:cs="宋体"/>
          <w:color w:val="FF0000"/>
          <w:szCs w:val="28"/>
        </w:rPr>
        <w:t>上传</w:t>
      </w:r>
      <w:r>
        <w:rPr>
          <w:rFonts w:cs="宋体"/>
          <w:color w:val="FF0000"/>
          <w:szCs w:val="28"/>
        </w:rPr>
        <w:t>，照片可上</w:t>
      </w:r>
      <w:r>
        <w:rPr>
          <w:rFonts w:hint="eastAsia" w:cs="宋体"/>
          <w:color w:val="FF0000"/>
          <w:szCs w:val="28"/>
        </w:rPr>
        <w:t>传</w:t>
      </w:r>
      <w:r>
        <w:rPr>
          <w:rFonts w:cs="宋体"/>
          <w:color w:val="FF0000"/>
          <w:szCs w:val="28"/>
        </w:rPr>
        <w:t>JPG格式，其余附件均要求上传PDF格式。</w:t>
      </w:r>
      <w:r>
        <w:rPr>
          <w:rFonts w:hint="eastAsia" w:cs="宋体"/>
          <w:szCs w:val="28"/>
        </w:rPr>
        <w:t>同一个附件类型下可以上传多个文件。备案表点击【</w:t>
      </w:r>
      <w:r>
        <w:rPr>
          <w:rFonts w:hint="eastAsia" w:cs="宋体"/>
          <w:color w:val="FF0000"/>
          <w:szCs w:val="28"/>
        </w:rPr>
        <w:t>生成</w:t>
      </w:r>
      <w:r>
        <w:rPr>
          <w:rFonts w:hint="eastAsia" w:cs="宋体"/>
          <w:szCs w:val="28"/>
        </w:rPr>
        <w:t>】按钮系统会自动生成，可在线预览检查。</w:t>
      </w:r>
    </w:p>
    <w:p w14:paraId="1B04619B">
      <w:pPr>
        <w:numPr>
          <w:ilvl w:val="0"/>
          <w:numId w:val="2"/>
        </w:numPr>
        <w:rPr>
          <w:rFonts w:cs="宋体"/>
          <w:szCs w:val="28"/>
        </w:rPr>
      </w:pPr>
      <w:r>
        <w:rPr>
          <w:rFonts w:hint="eastAsia" w:cs="宋体"/>
          <w:szCs w:val="28"/>
        </w:rPr>
        <w:t>审核情况可查看当前项目所处流程状态，以及审批意见等。（</w:t>
      </w:r>
      <w:r>
        <w:rPr>
          <w:rFonts w:hint="eastAsia" w:cs="宋体"/>
          <w:color w:val="FF0000"/>
          <w:szCs w:val="28"/>
        </w:rPr>
        <w:t>如项目状态为“被退回”，需进行修改保存后，项目为“草稿”状态时方可再次提交</w:t>
      </w:r>
      <w:r>
        <w:rPr>
          <w:rFonts w:hint="eastAsia" w:cs="宋体"/>
          <w:szCs w:val="28"/>
        </w:rPr>
        <w:t>）（如下图6.1.2工程信息填写，图6.1.3附件上传）。</w:t>
      </w:r>
    </w:p>
    <w:p w14:paraId="4604698D">
      <w:pPr>
        <w:jc w:val="center"/>
        <w:rPr>
          <w:rFonts w:cs="宋体"/>
          <w:szCs w:val="28"/>
        </w:rPr>
      </w:pPr>
      <w:r>
        <w:drawing>
          <wp:inline distT="0" distB="0" distL="0" distR="0">
            <wp:extent cx="5274310" cy="2897505"/>
            <wp:effectExtent l="0" t="0" r="254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C02C4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图6.1.2工程信息填写</w:t>
      </w:r>
    </w:p>
    <w:p w14:paraId="31069E6A">
      <w:pPr>
        <w:jc w:val="center"/>
        <w:rPr>
          <w:rFonts w:cs="宋体"/>
          <w:szCs w:val="28"/>
        </w:rPr>
      </w:pPr>
      <w:r>
        <w:drawing>
          <wp:inline distT="0" distB="0" distL="0" distR="0">
            <wp:extent cx="5274310" cy="2847340"/>
            <wp:effectExtent l="0" t="0" r="2540" b="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3748F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图6.1.3附件上传</w:t>
      </w:r>
    </w:p>
    <w:p w14:paraId="2CE77BC6">
      <w:pPr>
        <w:ind w:firstLine="560" w:firstLineChars="200"/>
        <w:rPr>
          <w:rFonts w:cs="宋体"/>
          <w:b/>
          <w:bCs/>
          <w:color w:val="FF0000"/>
          <w:szCs w:val="28"/>
        </w:rPr>
      </w:pPr>
      <w:r>
        <w:rPr>
          <w:rFonts w:hint="eastAsia" w:cs="宋体"/>
          <w:szCs w:val="28"/>
        </w:rPr>
        <w:t>保存填报的信息后窗口不会自动关闭，点击关闭回到备案界面。</w:t>
      </w:r>
      <w:r>
        <w:rPr>
          <w:rFonts w:hint="eastAsia" w:cs="宋体"/>
          <w:b/>
          <w:color w:val="FF0000"/>
          <w:szCs w:val="28"/>
        </w:rPr>
        <w:t>确认信息填报无误后，可【提交】进入审批流程。</w:t>
      </w:r>
      <w:r>
        <w:rPr>
          <w:rFonts w:hint="eastAsia" w:cs="宋体"/>
          <w:szCs w:val="28"/>
        </w:rPr>
        <w:t>提交后发现有误，仅可在下一审批节点操作前，进行</w:t>
      </w:r>
      <w:r>
        <w:rPr>
          <w:rFonts w:hint="eastAsia" w:cs="宋体"/>
          <w:b/>
          <w:bCs/>
          <w:color w:val="FF0000"/>
          <w:szCs w:val="28"/>
        </w:rPr>
        <w:t>撤回</w:t>
      </w:r>
      <w:r>
        <w:rPr>
          <w:rFonts w:hint="eastAsia" w:cs="宋体"/>
          <w:szCs w:val="28"/>
        </w:rPr>
        <w:t>操作。点击</w:t>
      </w:r>
      <w:r>
        <w:rPr>
          <w:rFonts w:hint="eastAsia" w:cs="宋体"/>
          <w:b/>
          <w:bCs/>
          <w:color w:val="FF0000"/>
          <w:szCs w:val="28"/>
        </w:rPr>
        <w:t>详情</w:t>
      </w:r>
      <w:r>
        <w:rPr>
          <w:rFonts w:hint="eastAsia" w:cs="宋体"/>
          <w:szCs w:val="28"/>
        </w:rPr>
        <w:t>只可进行项目内容的查看，不可修改。选择项目点击左上方</w:t>
      </w:r>
      <w:r>
        <w:rPr>
          <w:rFonts w:hint="eastAsia" w:cs="宋体"/>
          <w:b/>
          <w:bCs/>
          <w:color w:val="FF0000"/>
          <w:szCs w:val="28"/>
        </w:rPr>
        <w:t>修改</w:t>
      </w:r>
      <w:r>
        <w:rPr>
          <w:rFonts w:hint="eastAsia" w:cs="宋体"/>
          <w:szCs w:val="28"/>
        </w:rPr>
        <w:t>或项目后方的</w:t>
      </w:r>
      <w:r>
        <w:rPr>
          <w:rFonts w:hint="eastAsia" w:cs="宋体"/>
          <w:b/>
          <w:bCs/>
          <w:color w:val="FF0000"/>
          <w:szCs w:val="28"/>
        </w:rPr>
        <w:t>编辑</w:t>
      </w:r>
      <w:r>
        <w:rPr>
          <w:rFonts w:hint="eastAsia" w:cs="宋体"/>
          <w:szCs w:val="28"/>
        </w:rPr>
        <w:t>，可进行项目内容修改（如图6.1.4提交、修改、撤回及详情查看）。</w:t>
      </w:r>
      <w:r>
        <w:rPr>
          <w:rFonts w:hint="eastAsia" w:cs="宋体"/>
          <w:b/>
          <w:bCs/>
          <w:color w:val="FF0000"/>
          <w:szCs w:val="28"/>
        </w:rPr>
        <w:t>企业子账号的项目备案同此操作。</w:t>
      </w:r>
    </w:p>
    <w:p w14:paraId="1464C570">
      <w:pPr>
        <w:jc w:val="center"/>
        <w:rPr>
          <w:rFonts w:ascii="Times New Roman" w:hAnsi="Times New Roman"/>
        </w:rPr>
      </w:pPr>
      <w:r>
        <w:drawing>
          <wp:inline distT="0" distB="0" distL="0" distR="0">
            <wp:extent cx="5274310" cy="2366645"/>
            <wp:effectExtent l="0" t="0" r="254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98155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图6.1.4 提交、修改、撤回及详情查看</w:t>
      </w:r>
    </w:p>
    <w:p w14:paraId="11CED294">
      <w:pPr>
        <w:pStyle w:val="3"/>
      </w:pPr>
      <w:r>
        <w:t>6.2</w:t>
      </w:r>
      <w:r>
        <w:rPr>
          <w:rFonts w:hint="eastAsia"/>
        </w:rPr>
        <w:t>备案企业审核</w:t>
      </w:r>
    </w:p>
    <w:p w14:paraId="2675214F">
      <w:pPr>
        <w:ind w:firstLine="560" w:firstLineChars="200"/>
        <w:rPr>
          <w:rFonts w:cs="宋体"/>
          <w:szCs w:val="28"/>
        </w:rPr>
      </w:pPr>
      <w:r>
        <w:rPr>
          <w:rFonts w:hint="eastAsia" w:cs="宋体"/>
          <w:szCs w:val="28"/>
        </w:rPr>
        <w:t>会员单位需对</w:t>
      </w:r>
      <w:r>
        <w:rPr>
          <w:rFonts w:hint="eastAsia" w:cs="宋体"/>
          <w:b/>
          <w:bCs/>
          <w:color w:val="FF0000"/>
          <w:szCs w:val="28"/>
        </w:rPr>
        <w:t>自己</w:t>
      </w:r>
      <w:r>
        <w:rPr>
          <w:rFonts w:hint="eastAsia" w:cs="宋体"/>
          <w:szCs w:val="28"/>
        </w:rPr>
        <w:t>及</w:t>
      </w:r>
      <w:r>
        <w:rPr>
          <w:rFonts w:hint="eastAsia" w:cs="宋体"/>
          <w:b/>
          <w:bCs/>
          <w:color w:val="FF0000"/>
          <w:szCs w:val="28"/>
        </w:rPr>
        <w:t>子账号</w:t>
      </w:r>
      <w:r>
        <w:rPr>
          <w:rFonts w:hint="eastAsia" w:cs="宋体"/>
          <w:szCs w:val="28"/>
        </w:rPr>
        <w:t>提交的备案项目进行签章审核（如图6.2.1承建单位企业审核）。点击</w:t>
      </w:r>
      <w:r>
        <w:rPr>
          <w:rFonts w:hint="eastAsia" w:cs="宋体"/>
          <w:b/>
          <w:color w:val="FF0000"/>
          <w:szCs w:val="28"/>
        </w:rPr>
        <w:t>办理</w:t>
      </w:r>
      <w:r>
        <w:rPr>
          <w:rFonts w:hint="eastAsia" w:cs="宋体"/>
          <w:szCs w:val="28"/>
        </w:rPr>
        <w:t>按钮可查看项目信息，需先进入【</w:t>
      </w:r>
      <w:r>
        <w:rPr>
          <w:rFonts w:hint="eastAsia" w:cs="宋体"/>
          <w:b/>
          <w:bCs/>
          <w:color w:val="FF0000"/>
          <w:szCs w:val="28"/>
        </w:rPr>
        <w:t>上传附件】</w:t>
      </w:r>
      <w:r>
        <w:rPr>
          <w:rFonts w:hint="eastAsia" w:cs="宋体"/>
          <w:szCs w:val="28"/>
        </w:rPr>
        <w:t>进行电子签章，签章完成后点击</w:t>
      </w:r>
      <w:r>
        <w:rPr>
          <w:rFonts w:hint="eastAsia" w:cs="宋体"/>
          <w:b/>
          <w:bCs/>
          <w:color w:val="FF0000"/>
          <w:szCs w:val="28"/>
        </w:rPr>
        <w:t>通过</w:t>
      </w:r>
      <w:r>
        <w:rPr>
          <w:rFonts w:hint="eastAsia" w:cs="宋体"/>
          <w:szCs w:val="28"/>
        </w:rPr>
        <w:t>。</w:t>
      </w:r>
      <w:r>
        <w:rPr>
          <w:rFonts w:hint="eastAsia" w:cs="宋体"/>
          <w:b/>
          <w:bCs/>
          <w:color w:val="FF0000"/>
          <w:szCs w:val="28"/>
        </w:rPr>
        <w:t>（如图6.2.2签章入口）</w:t>
      </w:r>
      <w:r>
        <w:rPr>
          <w:rFonts w:hint="eastAsia" w:cs="宋体"/>
          <w:szCs w:val="28"/>
        </w:rPr>
        <w:t>，通过、退回或拒绝，审核时均可留言写明原因，并可上传附件（如图6.2.3审核留言及附件）。</w:t>
      </w:r>
    </w:p>
    <w:p w14:paraId="06A0163A">
      <w:pPr>
        <w:jc w:val="center"/>
        <w:rPr>
          <w:rFonts w:ascii="Times New Roman" w:hAnsi="Times New Roman"/>
        </w:rPr>
      </w:pPr>
      <w:r>
        <w:drawing>
          <wp:inline distT="0" distB="0" distL="0" distR="0">
            <wp:extent cx="5274310" cy="203390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2E04E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图6.2.1承建单位企业审核</w:t>
      </w:r>
    </w:p>
    <w:p w14:paraId="6840975A">
      <w:pPr>
        <w:jc w:val="center"/>
        <w:rPr>
          <w:rFonts w:ascii="Times New Roman" w:hAnsi="Times New Roman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3066415</wp:posOffset>
                </wp:positionH>
                <wp:positionV relativeFrom="paragraph">
                  <wp:posOffset>1334135</wp:posOffset>
                </wp:positionV>
                <wp:extent cx="815340" cy="683895"/>
                <wp:effectExtent l="0" t="0" r="22860" b="21590"/>
                <wp:wrapNone/>
                <wp:docPr id="97" name="组合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5547" cy="683740"/>
                          <a:chOff x="0" y="0"/>
                          <a:chExt cx="815547" cy="683740"/>
                        </a:xfrm>
                      </wpg:grpSpPr>
                      <wps:wsp>
                        <wps:cNvPr id="95" name="矩形 95"/>
                        <wps:cNvSpPr/>
                        <wps:spPr>
                          <a:xfrm>
                            <a:off x="576649" y="527221"/>
                            <a:ext cx="238898" cy="15651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6" name="直接箭头连接符 96"/>
                        <wps:cNvCnPr/>
                        <wps:spPr>
                          <a:xfrm>
                            <a:off x="0" y="0"/>
                            <a:ext cx="601362" cy="52722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41.45pt;margin-top:105.05pt;height:53.85pt;width:64.2pt;z-index:251659264;mso-width-relative:page;mso-height-relative:page;" coordsize="815547,683740" o:gfxdata="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">
                <o:lock v:ext="edit" aspectratio="f"/>
                <v:rect id="_x0000_s1026" o:spid="_x0000_s1026" o:spt="1" style="position:absolute;left:576649;top:527221;height:156519;width:238898;v-text-anchor:middle;" filled="f" stroked="t" coordsize="21600,21600" o:gfxdata="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esUwr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FF0000 [3204]" miterlimit="8" joinstyle="miter"/>
                  <v:imagedata o:title=""/>
                  <o:lock v:ext="edit" aspectratio="f"/>
                </v:rect>
                <v:shape id="_x0000_s1026" o:spid="_x0000_s1026" o:spt="32" type="#_x0000_t32" style="position:absolute;left:0;top:0;height:527221;width:601362;" filled="f" stroked="t" coordsize="21600,21600" o:gfxdata="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kCbAG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FF0000 [3204]" miterlimit="8" joinstyle="miter" endarrow="block"/>
                  <v:imagedata o:title=""/>
                  <o:lock v:ext="edit" aspectratio="f"/>
                </v:shape>
              </v:group>
            </w:pict>
          </mc:Fallback>
        </mc:AlternateContent>
      </w:r>
      <w:r>
        <w:t xml:space="preserve"> </w:t>
      </w:r>
      <w:r>
        <w:drawing>
          <wp:inline distT="0" distB="0" distL="0" distR="0">
            <wp:extent cx="5274310" cy="4342130"/>
            <wp:effectExtent l="0" t="0" r="2540" b="127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4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B2AB1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图6.2.2 签章入口</w:t>
      </w:r>
    </w:p>
    <w:p w14:paraId="341CAF25">
      <w:pPr>
        <w:jc w:val="center"/>
        <w:rPr>
          <w:rFonts w:ascii="Times New Roman" w:hAnsi="Times New Roman"/>
        </w:rPr>
      </w:pPr>
      <w:r>
        <w:drawing>
          <wp:inline distT="0" distB="0" distL="0" distR="0">
            <wp:extent cx="5274310" cy="397700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325620" cy="3259455"/>
            <wp:effectExtent l="0" t="0" r="17780" b="17145"/>
            <wp:docPr id="4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32562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4AD4E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图6.2.3 审核留言及附件</w:t>
      </w:r>
    </w:p>
    <w:p w14:paraId="596D55E1">
      <w:pPr>
        <w:ind w:firstLine="480" w:firstLineChars="200"/>
        <w:jc w:val="center"/>
        <w:rPr>
          <w:rFonts w:ascii="Times New Roman" w:hAnsi="Times New Roman"/>
          <w:sz w:val="24"/>
          <w:szCs w:val="32"/>
        </w:rPr>
      </w:pPr>
    </w:p>
    <w:p w14:paraId="494D7BEF">
      <w:pPr>
        <w:ind w:firstLine="480" w:firstLineChars="200"/>
        <w:jc w:val="center"/>
        <w:rPr>
          <w:rFonts w:ascii="Times New Roman" w:hAnsi="Times New Roman"/>
          <w:sz w:val="24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9D044BF">
      <w:pPr>
        <w:pStyle w:val="2"/>
      </w:pPr>
      <w:bookmarkStart w:id="13" w:name="_Toc1348"/>
      <w:bookmarkStart w:id="14" w:name="_Toc215492234"/>
      <w:r>
        <w:rPr>
          <w:rFonts w:hint="eastAsia"/>
        </w:rPr>
        <w:t>第七章 安全生产标准化（交流）项目申报管理</w:t>
      </w:r>
      <w:bookmarkEnd w:id="13"/>
      <w:bookmarkEnd w:id="14"/>
    </w:p>
    <w:p w14:paraId="50344E3D">
      <w:pPr>
        <w:pStyle w:val="3"/>
      </w:pPr>
      <w:r>
        <w:t>7.1</w:t>
      </w:r>
      <w:r>
        <w:rPr>
          <w:rFonts w:hint="eastAsia"/>
        </w:rPr>
        <w:t>申报登记</w:t>
      </w:r>
    </w:p>
    <w:p w14:paraId="2A7F5A3D">
      <w:pPr>
        <w:ind w:firstLine="560" w:firstLineChars="200"/>
        <w:rPr>
          <w:rFonts w:cs="宋体"/>
          <w:szCs w:val="36"/>
        </w:rPr>
      </w:pPr>
      <w:r>
        <w:rPr>
          <w:rFonts w:hint="eastAsia" w:cs="宋体"/>
          <w:szCs w:val="36"/>
        </w:rPr>
        <w:t>点击【</w:t>
      </w:r>
      <w:r>
        <w:rPr>
          <w:rFonts w:hint="eastAsia"/>
        </w:rPr>
        <w:t>安全标化（交流）项目备案</w:t>
      </w:r>
      <w:r>
        <w:rPr>
          <w:rFonts w:hint="eastAsia" w:cs="宋体"/>
          <w:szCs w:val="36"/>
        </w:rPr>
        <w:t>】-【申报登记】菜单，操作栏点击【申请】按钮，在弹出窗口中选择需要申报的项目，</w:t>
      </w:r>
      <w:r>
        <w:rPr>
          <w:rFonts w:hint="eastAsia" w:cs="宋体"/>
          <w:b/>
          <w:bCs/>
          <w:color w:val="FF0000"/>
          <w:szCs w:val="36"/>
        </w:rPr>
        <w:t>进行申报的项目必须已通过备案，并在申报期限内进行操作</w:t>
      </w:r>
      <w:r>
        <w:rPr>
          <w:rFonts w:hint="eastAsia" w:cs="宋体"/>
          <w:szCs w:val="36"/>
        </w:rPr>
        <w:t>。点击申请，选择已通过的备案项目进行申报（如下图7.1.1 申报登记），完善信息（同备案登记）。</w:t>
      </w:r>
    </w:p>
    <w:p w14:paraId="596C0706">
      <w:pPr>
        <w:jc w:val="center"/>
        <w:rPr>
          <w:rFonts w:ascii="Times New Roman" w:hAnsi="Times New Roman"/>
        </w:rPr>
      </w:pPr>
      <w:r>
        <w:drawing>
          <wp:inline distT="0" distB="0" distL="0" distR="0">
            <wp:extent cx="5274310" cy="268668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2F561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图7.1.1 申报登记</w:t>
      </w:r>
    </w:p>
    <w:p w14:paraId="4D20FCC8">
      <w:pPr>
        <w:numPr>
          <w:ilvl w:val="0"/>
          <w:numId w:val="3"/>
        </w:numPr>
        <w:ind w:firstLine="560" w:firstLineChars="200"/>
        <w:rPr>
          <w:rFonts w:cs="宋体"/>
          <w:szCs w:val="36"/>
        </w:rPr>
      </w:pPr>
      <w:r>
        <w:rPr>
          <w:rFonts w:hint="eastAsia" w:cs="宋体"/>
          <w:szCs w:val="36"/>
        </w:rPr>
        <w:t>完善工程信息。</w:t>
      </w:r>
    </w:p>
    <w:p w14:paraId="080AE2D9">
      <w:pPr>
        <w:numPr>
          <w:ilvl w:val="0"/>
          <w:numId w:val="3"/>
        </w:numPr>
        <w:ind w:firstLine="560" w:firstLineChars="200"/>
        <w:rPr>
          <w:rFonts w:cs="宋体"/>
          <w:szCs w:val="36"/>
        </w:rPr>
      </w:pPr>
      <w:r>
        <w:rPr>
          <w:rFonts w:hint="eastAsia" w:cs="宋体"/>
          <w:szCs w:val="36"/>
        </w:rPr>
        <w:t>完善单位信息。</w:t>
      </w:r>
    </w:p>
    <w:p w14:paraId="51B2BE86">
      <w:pPr>
        <w:numPr>
          <w:ilvl w:val="0"/>
          <w:numId w:val="3"/>
        </w:numPr>
        <w:ind w:firstLine="560" w:firstLineChars="200"/>
        <w:rPr>
          <w:rFonts w:cs="宋体"/>
          <w:szCs w:val="36"/>
        </w:rPr>
      </w:pPr>
      <w:r>
        <w:rPr>
          <w:rFonts w:hint="eastAsia" w:cs="宋体"/>
          <w:szCs w:val="36"/>
        </w:rPr>
        <w:t>上传相应的附件，</w:t>
      </w:r>
      <w:r>
        <w:rPr>
          <w:rFonts w:cs="宋体"/>
          <w:b/>
          <w:bCs/>
          <w:color w:val="FF0000"/>
          <w:szCs w:val="36"/>
        </w:rPr>
        <w:t>总平面图尽量转成PDF上传，数量较多可打包ZIP格式上传，照片可上传JPG格式，其余附件均要求上传PDF格式。</w:t>
      </w:r>
      <w:r>
        <w:rPr>
          <w:rFonts w:hint="eastAsia" w:cs="宋体"/>
          <w:szCs w:val="36"/>
        </w:rPr>
        <w:t>同一个附件类型下可以上传多个文件。</w:t>
      </w:r>
    </w:p>
    <w:p w14:paraId="2BB4D06C">
      <w:pPr>
        <w:numPr>
          <w:ilvl w:val="0"/>
          <w:numId w:val="3"/>
        </w:numPr>
        <w:ind w:firstLine="560" w:firstLineChars="200"/>
        <w:rPr>
          <w:rFonts w:cs="宋体"/>
          <w:szCs w:val="36"/>
        </w:rPr>
      </w:pPr>
      <w:r>
        <w:rPr>
          <w:rFonts w:hint="eastAsia" w:cs="宋体"/>
          <w:szCs w:val="36"/>
        </w:rPr>
        <w:t>审核情况可查看当前项目所处流程状态，以及审批意见等。</w:t>
      </w:r>
      <w:r>
        <w:rPr>
          <w:rFonts w:hint="eastAsia" w:cs="宋体"/>
          <w:b/>
          <w:bCs/>
          <w:color w:val="FF0000"/>
          <w:szCs w:val="36"/>
        </w:rPr>
        <w:t>（如项目状态为“被退回”，需进行修改保存后，项目为“草稿”状态时方可再次提交）</w:t>
      </w:r>
    </w:p>
    <w:p w14:paraId="237B5536">
      <w:pPr>
        <w:ind w:firstLine="560" w:firstLineChars="200"/>
        <w:rPr>
          <w:rFonts w:cs="宋体"/>
          <w:b/>
          <w:bCs/>
          <w:color w:val="FF0000"/>
          <w:szCs w:val="36"/>
        </w:rPr>
      </w:pPr>
      <w:r>
        <w:rPr>
          <w:rFonts w:hint="eastAsia" w:cs="宋体"/>
          <w:szCs w:val="36"/>
        </w:rPr>
        <w:t>保存填报的信息后窗口不会自动关闭，点击关闭回到申报界面。确认信息填报无误后，可提交审批流程。提交后发现有误，仅可在下一审批节点操作前，进行</w:t>
      </w:r>
      <w:r>
        <w:rPr>
          <w:rFonts w:hint="eastAsia" w:cs="宋体"/>
          <w:b/>
          <w:bCs/>
          <w:color w:val="FF0000"/>
          <w:szCs w:val="36"/>
        </w:rPr>
        <w:t>撤回</w:t>
      </w:r>
      <w:r>
        <w:rPr>
          <w:rFonts w:hint="eastAsia" w:cs="宋体"/>
          <w:szCs w:val="36"/>
        </w:rPr>
        <w:t>操作。点击详情只可进行项目内容的查看，不可修改。需要修改内容，选择项目点击左上方</w:t>
      </w:r>
      <w:r>
        <w:rPr>
          <w:rFonts w:hint="eastAsia" w:cs="宋体"/>
          <w:b/>
          <w:bCs/>
          <w:color w:val="FF0000"/>
          <w:szCs w:val="36"/>
        </w:rPr>
        <w:t>修改</w:t>
      </w:r>
      <w:r>
        <w:rPr>
          <w:rFonts w:hint="eastAsia" w:cs="宋体"/>
          <w:szCs w:val="36"/>
        </w:rPr>
        <w:t>或项目后方的</w:t>
      </w:r>
      <w:r>
        <w:rPr>
          <w:rFonts w:hint="eastAsia" w:cs="宋体"/>
          <w:b/>
          <w:bCs/>
          <w:color w:val="FF0000"/>
          <w:szCs w:val="36"/>
        </w:rPr>
        <w:t>编辑</w:t>
      </w:r>
      <w:r>
        <w:rPr>
          <w:rFonts w:hint="eastAsia" w:cs="宋体"/>
          <w:szCs w:val="36"/>
        </w:rPr>
        <w:t>，可进行项目内容修改。（如图7.1.2 申报修改）</w:t>
      </w:r>
      <w:r>
        <w:rPr>
          <w:rFonts w:hint="eastAsia" w:cs="宋体"/>
          <w:b/>
          <w:bCs/>
          <w:color w:val="FF0000"/>
          <w:szCs w:val="36"/>
        </w:rPr>
        <w:t>企业子账号的项目申报同此操作。</w:t>
      </w:r>
    </w:p>
    <w:p w14:paraId="7FA62A27">
      <w:pPr>
        <w:jc w:val="center"/>
        <w:rPr>
          <w:rFonts w:ascii="Times New Roman" w:hAnsi="Times New Roman"/>
        </w:rPr>
      </w:pPr>
      <w:r>
        <w:drawing>
          <wp:inline distT="0" distB="0" distL="0" distR="0">
            <wp:extent cx="5274310" cy="1945005"/>
            <wp:effectExtent l="0" t="0" r="2540" b="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2F969">
      <w:pPr>
        <w:pStyle w:val="15"/>
        <w:ind w:firstLine="0" w:firstLineChars="0"/>
        <w:jc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图7.1.2 申报修改</w:t>
      </w:r>
    </w:p>
    <w:p w14:paraId="28743642">
      <w:pPr>
        <w:pStyle w:val="3"/>
      </w:pPr>
      <w:r>
        <w:t>7.2</w:t>
      </w:r>
      <w:r>
        <w:rPr>
          <w:rFonts w:hint="eastAsia"/>
        </w:rPr>
        <w:t>申报企业审核</w:t>
      </w:r>
    </w:p>
    <w:p w14:paraId="6B5A51C6">
      <w:pPr>
        <w:ind w:firstLine="560" w:firstLineChars="200"/>
        <w:rPr>
          <w:rFonts w:ascii="Times New Roman" w:hAnsi="Times New Roman"/>
          <w:szCs w:val="36"/>
        </w:rPr>
      </w:pPr>
      <w:r>
        <w:rPr>
          <w:rFonts w:hint="eastAsia" w:ascii="Times New Roman" w:hAnsi="Times New Roman"/>
          <w:szCs w:val="36"/>
        </w:rPr>
        <w:t>同备案登记，会员单位需对</w:t>
      </w:r>
      <w:r>
        <w:rPr>
          <w:rFonts w:hint="eastAsia" w:ascii="Times New Roman" w:hAnsi="Times New Roman"/>
          <w:b/>
          <w:bCs/>
          <w:color w:val="FF0000"/>
          <w:szCs w:val="36"/>
        </w:rPr>
        <w:t>自己</w:t>
      </w:r>
      <w:r>
        <w:rPr>
          <w:rFonts w:hint="eastAsia" w:ascii="Times New Roman" w:hAnsi="Times New Roman"/>
          <w:szCs w:val="36"/>
        </w:rPr>
        <w:t>及</w:t>
      </w:r>
      <w:r>
        <w:rPr>
          <w:rFonts w:hint="eastAsia" w:ascii="Times New Roman" w:hAnsi="Times New Roman"/>
          <w:b/>
          <w:bCs/>
          <w:color w:val="FF0000"/>
          <w:szCs w:val="36"/>
        </w:rPr>
        <w:t>子账号</w:t>
      </w:r>
      <w:r>
        <w:rPr>
          <w:rFonts w:hint="eastAsia" w:ascii="Times New Roman" w:hAnsi="Times New Roman"/>
          <w:szCs w:val="36"/>
        </w:rPr>
        <w:t>提交的申报项目进行签章审核。进入【</w:t>
      </w:r>
      <w:r>
        <w:rPr>
          <w:rFonts w:hint="eastAsia"/>
        </w:rPr>
        <w:t>安全标化（交流）项目</w:t>
      </w:r>
      <w:r>
        <w:rPr>
          <w:rFonts w:hint="eastAsia" w:ascii="Times New Roman" w:hAnsi="Times New Roman"/>
          <w:szCs w:val="36"/>
        </w:rPr>
        <w:t>申报】-【企业审核】，点击</w:t>
      </w:r>
      <w:r>
        <w:rPr>
          <w:rFonts w:hint="eastAsia" w:ascii="Times New Roman" w:hAnsi="Times New Roman"/>
          <w:b/>
          <w:bCs/>
          <w:color w:val="FF0000"/>
          <w:szCs w:val="36"/>
        </w:rPr>
        <w:t>办理</w:t>
      </w:r>
      <w:r>
        <w:rPr>
          <w:rFonts w:hint="eastAsia" w:ascii="Times New Roman" w:hAnsi="Times New Roman"/>
          <w:szCs w:val="36"/>
        </w:rPr>
        <w:t>可查看项目信息。需先进入</w:t>
      </w:r>
      <w:r>
        <w:rPr>
          <w:rFonts w:ascii="Times New Roman" w:hAnsi="Times New Roman"/>
          <w:b/>
          <w:bCs/>
          <w:color w:val="FF0000"/>
          <w:szCs w:val="36"/>
        </w:rPr>
        <w:t>“</w:t>
      </w:r>
      <w:r>
        <w:rPr>
          <w:rFonts w:hint="eastAsia" w:ascii="Times New Roman" w:hAnsi="Times New Roman"/>
          <w:b/>
          <w:bCs/>
          <w:color w:val="FF0000"/>
          <w:szCs w:val="36"/>
        </w:rPr>
        <w:t>上传附件</w:t>
      </w:r>
      <w:r>
        <w:rPr>
          <w:rFonts w:ascii="Times New Roman" w:hAnsi="Times New Roman"/>
          <w:b/>
          <w:bCs/>
          <w:color w:val="FF0000"/>
          <w:szCs w:val="36"/>
        </w:rPr>
        <w:t>”</w:t>
      </w:r>
      <w:r>
        <w:rPr>
          <w:rFonts w:hint="eastAsia" w:ascii="Times New Roman" w:hAnsi="Times New Roman"/>
          <w:szCs w:val="36"/>
        </w:rPr>
        <w:t>进行电子签章，签章完成后点击</w:t>
      </w:r>
      <w:r>
        <w:rPr>
          <w:rFonts w:hint="eastAsia" w:ascii="Times New Roman" w:hAnsi="Times New Roman"/>
          <w:b/>
          <w:bCs/>
          <w:color w:val="FF0000"/>
          <w:szCs w:val="36"/>
        </w:rPr>
        <w:t>通过</w:t>
      </w:r>
      <w:r>
        <w:rPr>
          <w:rFonts w:hint="eastAsia" w:ascii="Times New Roman" w:hAnsi="Times New Roman"/>
          <w:szCs w:val="36"/>
        </w:rPr>
        <w:t>。通过、退回或拒绝，审核时均可留言写明原因，并可上传附件（同备案审核）。</w:t>
      </w: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BFCCB2">
    <w:pPr>
      <w:pStyle w:val="6"/>
    </w:pPr>
  </w:p>
  <w:p w14:paraId="15448191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8CCAF6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8CCAF6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625760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8A5E58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KQhEwrAgAAVw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xq5IgkumKjFdp92zPbm+IM&#10;Ys50s+Et39RIvmU+PDCHYUDBeC7hHkspDZKY3qKkMu7Lv85jPHoELyUNhiunGm+JEvleo3cADIPh&#10;BmM/GPqo7gymFe1ALcnEBRfkYJbOqM94Q6uYAy6mOTLlNAzmXegGHG+Qi9UqBWHaLAtbvbM8Qkfx&#10;vF0dAwRMukZROiV6rTBvqTP924gD/ec+RT3+D5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ikIR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8A5E58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B4E395"/>
    <w:multiLevelType w:val="singleLevel"/>
    <w:tmpl w:val="A1B4E395"/>
    <w:lvl w:ilvl="0" w:tentative="0">
      <w:start w:val="3"/>
      <w:numFmt w:val="chineseCounting"/>
      <w:suff w:val="space"/>
      <w:lvlText w:val="第%1章"/>
      <w:lvlJc w:val="left"/>
      <w:pPr>
        <w:ind w:left="0"/>
      </w:pPr>
      <w:rPr>
        <w:rFonts w:hint="eastAsia"/>
      </w:rPr>
    </w:lvl>
  </w:abstractNum>
  <w:abstractNum w:abstractNumId="1">
    <w:nsid w:val="20CA27CA"/>
    <w:multiLevelType w:val="singleLevel"/>
    <w:tmpl w:val="20CA27CA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7F8F8065"/>
    <w:multiLevelType w:val="singleLevel"/>
    <w:tmpl w:val="7F8F8065"/>
    <w:lvl w:ilvl="0" w:tentative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QxODVmMzNiYjAwMTExMmZiMjM2M2NjZDUzNDY1YWUifQ=="/>
  </w:docVars>
  <w:rsids>
    <w:rsidRoot w:val="00E72475"/>
    <w:rsid w:val="0007076F"/>
    <w:rsid w:val="00095170"/>
    <w:rsid w:val="001306F3"/>
    <w:rsid w:val="00235A13"/>
    <w:rsid w:val="00351F05"/>
    <w:rsid w:val="004166C6"/>
    <w:rsid w:val="00500B56"/>
    <w:rsid w:val="00612826"/>
    <w:rsid w:val="006728B5"/>
    <w:rsid w:val="006E15FE"/>
    <w:rsid w:val="0076424F"/>
    <w:rsid w:val="00797AA9"/>
    <w:rsid w:val="00837275"/>
    <w:rsid w:val="0088140E"/>
    <w:rsid w:val="00A25057"/>
    <w:rsid w:val="00A61336"/>
    <w:rsid w:val="00AB4CFD"/>
    <w:rsid w:val="00B97491"/>
    <w:rsid w:val="00C30A83"/>
    <w:rsid w:val="00CE2A2D"/>
    <w:rsid w:val="00D8697C"/>
    <w:rsid w:val="00E32E95"/>
    <w:rsid w:val="00E62328"/>
    <w:rsid w:val="00E72475"/>
    <w:rsid w:val="00EE4A91"/>
    <w:rsid w:val="00F24294"/>
    <w:rsid w:val="020C035D"/>
    <w:rsid w:val="081D6F29"/>
    <w:rsid w:val="08BD30BF"/>
    <w:rsid w:val="12103BCB"/>
    <w:rsid w:val="129F70F2"/>
    <w:rsid w:val="13D877E6"/>
    <w:rsid w:val="19785929"/>
    <w:rsid w:val="1D6C5790"/>
    <w:rsid w:val="1ED52994"/>
    <w:rsid w:val="1F19460B"/>
    <w:rsid w:val="23B91567"/>
    <w:rsid w:val="23D41C1B"/>
    <w:rsid w:val="2E8B1C61"/>
    <w:rsid w:val="2F48454C"/>
    <w:rsid w:val="36274CF3"/>
    <w:rsid w:val="379C4D61"/>
    <w:rsid w:val="39B77B18"/>
    <w:rsid w:val="405C0E8C"/>
    <w:rsid w:val="43B67BD9"/>
    <w:rsid w:val="488713D4"/>
    <w:rsid w:val="4B401086"/>
    <w:rsid w:val="4D73233C"/>
    <w:rsid w:val="4FB52EBC"/>
    <w:rsid w:val="512D59E3"/>
    <w:rsid w:val="51FA2766"/>
    <w:rsid w:val="52552958"/>
    <w:rsid w:val="53851AF1"/>
    <w:rsid w:val="58D24CA1"/>
    <w:rsid w:val="5BA9579F"/>
    <w:rsid w:val="5D79735D"/>
    <w:rsid w:val="5D9C4F72"/>
    <w:rsid w:val="5DEB5F1F"/>
    <w:rsid w:val="5F645F89"/>
    <w:rsid w:val="5FD62066"/>
    <w:rsid w:val="6154033B"/>
    <w:rsid w:val="61836E34"/>
    <w:rsid w:val="61F81FBC"/>
    <w:rsid w:val="67903809"/>
    <w:rsid w:val="6BDE3AB5"/>
    <w:rsid w:val="6E445FD7"/>
    <w:rsid w:val="710215F9"/>
    <w:rsid w:val="717B76EE"/>
    <w:rsid w:val="72D15CAD"/>
    <w:rsid w:val="778340D1"/>
    <w:rsid w:val="7D65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宋体" w:hAnsi="宋体" w:eastAsia="宋体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before="340" w:after="330" w:line="576" w:lineRule="auto"/>
      <w:jc w:val="center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link w:val="17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0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sz w:val="3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8">
    <w:name w:val="toc 1"/>
    <w:basedOn w:val="1"/>
    <w:next w:val="1"/>
    <w:qFormat/>
    <w:uiPriority w:val="39"/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99"/>
    <w:rPr>
      <w:color w:val="0000FF"/>
      <w:u w:val="single"/>
    </w:rPr>
  </w:style>
  <w:style w:type="character" w:customStyle="1" w:styleId="13">
    <w:name w:val="标题 1 字符"/>
    <w:link w:val="2"/>
    <w:qFormat/>
    <w:uiPriority w:val="0"/>
    <w:rPr>
      <w:rFonts w:ascii="宋体" w:hAnsi="宋体" w:eastAsia="宋体"/>
      <w:b/>
      <w:kern w:val="44"/>
      <w:sz w:val="32"/>
    </w:rPr>
  </w:style>
  <w:style w:type="paragraph" w:customStyle="1" w:styleId="14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5">
    <w:name w:val="文章正文"/>
    <w:basedOn w:val="16"/>
    <w:qFormat/>
    <w:uiPriority w:val="99"/>
    <w:pPr>
      <w:spacing w:beforeLines="0" w:after="0" w:line="360" w:lineRule="auto"/>
      <w:ind w:firstLine="200" w:firstLineChars="200"/>
    </w:pPr>
    <w:rPr>
      <w:rFonts w:ascii="Calibri" w:hAnsi="Calibri"/>
    </w:rPr>
  </w:style>
  <w:style w:type="paragraph" w:customStyle="1" w:styleId="16">
    <w:name w:val="章正文"/>
    <w:basedOn w:val="1"/>
    <w:qFormat/>
    <w:uiPriority w:val="99"/>
    <w:pPr>
      <w:spacing w:beforeLines="50" w:after="120" w:line="300" w:lineRule="auto"/>
      <w:ind w:firstLine="480"/>
    </w:pPr>
    <w:rPr>
      <w:rFonts w:ascii="Helvetica" w:hAnsi="Helvetica"/>
      <w:kern w:val="0"/>
      <w:sz w:val="24"/>
    </w:rPr>
  </w:style>
  <w:style w:type="character" w:customStyle="1" w:styleId="17">
    <w:name w:val="标题 2 字符"/>
    <w:link w:val="3"/>
    <w:qFormat/>
    <w:uiPriority w:val="0"/>
    <w:rPr>
      <w:rFonts w:ascii="Arial" w:hAnsi="Arial" w:eastAsia="黑体"/>
      <w:b/>
      <w:sz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6" Type="http://schemas.openxmlformats.org/officeDocument/2006/relationships/fontTable" Target="fontTable.xml"/><Relationship Id="rId35" Type="http://schemas.openxmlformats.org/officeDocument/2006/relationships/numbering" Target="numbering.xml"/><Relationship Id="rId34" Type="http://schemas.openxmlformats.org/officeDocument/2006/relationships/customXml" Target="../customXml/item1.xml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er" Target="foot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2879</Words>
  <Characters>3224</Characters>
  <Lines>28</Lines>
  <Paragraphs>7</Paragraphs>
  <TotalTime>21</TotalTime>
  <ScaleCrop>false</ScaleCrop>
  <LinksUpToDate>false</LinksUpToDate>
  <CharactersWithSpaces>3324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2025-11-11T08:20:00Z</dcterms:created>
  <dc:creator>admin</dc:creator>
  <cp:lastModifiedBy>湘</cp:lastModifiedBy>
  <cp:lastPrinted>2025-12-02T07:45:28Z</cp:lastPrinted>
  <dcterms:modified xsi:type="dcterms:W3CDTF">2025-12-02T07:47:46Z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EDFA193F4CC34CE3A3A3E4EEED5A4234</vt:lpwstr>
  </property>
  <property fmtid="{D5CDD505-2E9C-101B-9397-08002B2CF9AE}" pid="4" name="KSOTemplateDocerSaveRecord">
    <vt:lpwstr>eyJoZGlkIjoiNTMxZDg3MWY4MGM3MTA5N2EwYWY0NTI2NTRkMjA5MmUiLCJ1c2VySWQiOiI3NTk3NzY3NDIifQ==</vt:lpwstr>
  </property>
</Properties>
</file>