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泉州市建设工程质量安全协会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1767" w:firstLineChars="400"/>
        <w:jc w:val="both"/>
        <w:textAlignment w:val="auto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重大事项备案报告制度</w:t>
      </w:r>
    </w:p>
    <w:p>
      <w:pPr>
        <w:spacing w:line="360" w:lineRule="auto"/>
        <w:ind w:firstLine="300" w:firstLineChars="200"/>
        <w:rPr>
          <w:rFonts w:ascii="宋体" w:hAnsi="宋体" w:eastAsia="宋体"/>
          <w:sz w:val="15"/>
          <w:szCs w:val="15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根据泉州</w:t>
      </w:r>
      <w:bookmarkStart w:id="0" w:name="OLE_LINK3"/>
      <w:bookmarkStart w:id="1" w:name="OLE_LINK4"/>
      <w:r>
        <w:rPr>
          <w:rFonts w:hint="eastAsia" w:ascii="仿宋_GB2312" w:hAnsi="仿宋_GB2312" w:eastAsia="仿宋_GB2312" w:cs="仿宋_GB2312"/>
          <w:sz w:val="32"/>
          <w:szCs w:val="32"/>
        </w:rPr>
        <w:t>市民政局</w:t>
      </w:r>
      <w:bookmarkEnd w:id="0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《关于加强市级社会组织重大事项报告的</w:t>
      </w:r>
      <w:bookmarkStart w:id="2" w:name="OLE_LINK1"/>
      <w:bookmarkStart w:id="3" w:name="OLE_LINK2"/>
      <w:r>
        <w:rPr>
          <w:rFonts w:hint="eastAsia" w:ascii="仿宋_GB2312" w:hAnsi="仿宋_GB2312" w:eastAsia="仿宋_GB2312" w:cs="仿宋_GB2312"/>
          <w:sz w:val="32"/>
          <w:szCs w:val="32"/>
        </w:rPr>
        <w:t>通知</w:t>
      </w:r>
      <w:bookmarkEnd w:id="2"/>
      <w:bookmarkEnd w:id="3"/>
      <w:r>
        <w:rPr>
          <w:rFonts w:hint="eastAsia" w:ascii="仿宋_GB2312" w:hAnsi="仿宋_GB2312" w:eastAsia="仿宋_GB2312" w:cs="仿宋_GB2312"/>
          <w:sz w:val="32"/>
          <w:szCs w:val="32"/>
        </w:rPr>
        <w:t>》泉民管〔2019〕12号通知要求，市级社会组织在开展重大活动中，要严格执行社会组织重大事项报告制度，提前向市民政局、业务主管（指导）部门做好</w:t>
      </w:r>
      <w:bookmarkStart w:id="4" w:name="OLE_LINK5"/>
      <w:bookmarkStart w:id="5" w:name="OLE_LINK6"/>
      <w:r>
        <w:rPr>
          <w:rFonts w:hint="eastAsia" w:ascii="仿宋_GB2312" w:hAnsi="仿宋_GB2312" w:eastAsia="仿宋_GB2312" w:cs="仿宋_GB2312"/>
          <w:sz w:val="32"/>
          <w:szCs w:val="32"/>
        </w:rPr>
        <w:t>重大事项报告</w:t>
      </w:r>
      <w:bookmarkEnd w:id="4"/>
      <w:bookmarkEnd w:id="5"/>
      <w:r>
        <w:rPr>
          <w:rFonts w:hint="eastAsia" w:ascii="仿宋_GB2312" w:hAnsi="仿宋_GB2312" w:eastAsia="仿宋_GB2312" w:cs="仿宋_GB2312"/>
          <w:sz w:val="32"/>
          <w:szCs w:val="32"/>
        </w:rPr>
        <w:t>，接受党建领导和业务指导，并有效管控重大活动风险，确保社会组织重大活动合法合规。本协会需向市民政局报告的重大事项内容：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一、重大会议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理事会召开会员（会员代表）大会、法定代表人变更的会议、修改章程的会议等。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二、重要活动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年度工作会议、举办研讨会、讲座、召开年度泉州市建设工程质量管理小组活动成果交流会、举办“五强两比” 检测人员业务培训班、开展评比、表彰活动等。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三、设立机构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设立分支机构。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大事项备案报告均以书面形式上报，主要内容包括：重大事项的名称、内容、时间、地点、参加人员、经费来源等，并按要求填写《社会组织重大事项报告表》（见附件1）。申请举办重大活动，应当签订《社会组织重大活动风险管理承诺书》（见</w:t>
      </w:r>
      <w:bookmarkStart w:id="6" w:name="_Hlk23975530"/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  <w:bookmarkEnd w:id="6"/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大事项须经理事会审议通过，在举办前1个月向业务主管（指导）部门、相关政府职能部门和登记管理机关进行报告备案。其中，修改章程的，经会员代表大会审议通过后15天内，报登记管理机关核准。开展其他内容的，向登记管理机关和业务监管指导部门书面报告即可。具体报告工作，由协会秘书处办公室负责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7" w:name="_GoBack"/>
      <w:bookmarkEnd w:id="7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附件：1.社会组织重大事项报告表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2.社会组织重大活动风险管理承诺书 </w:t>
      </w:r>
    </w:p>
    <w:p>
      <w:pPr>
        <w:spacing w:line="360" w:lineRule="auto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 xml:space="preserve">                     </w:t>
      </w:r>
    </w:p>
    <w:p>
      <w:pPr>
        <w:spacing w:line="360" w:lineRule="auto"/>
        <w:ind w:right="640"/>
        <w:rPr>
          <w:rFonts w:ascii="宋体" w:hAnsi="宋体" w:eastAsia="宋体"/>
          <w:sz w:val="32"/>
          <w:szCs w:val="32"/>
        </w:rPr>
      </w:pPr>
    </w:p>
    <w:sectPr>
      <w:footerReference r:id="rId3" w:type="default"/>
      <w:pgSz w:w="11906" w:h="16838"/>
      <w:pgMar w:top="1440" w:right="1800" w:bottom="1318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="微软雅黑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720"/>
  <w:characterSpacingControl w:val="doNotCompress"/>
  <w:hdrShapeDefaults>
    <o:shapelayout v:ext="edit">
      <o:idmap v:ext="edit" data="3,4"/>
    </o:shapelayout>
  </w:hdrShapeDefaults>
  <w:compat>
    <w:useFELayout/>
    <w:compatSetting w:name="compatibilityMode" w:uri="http://schemas.microsoft.com/office/word" w:val="12"/>
  </w:compat>
  <w:rsids>
    <w:rsidRoot w:val="00B7548D"/>
    <w:rsid w:val="00006084"/>
    <w:rsid w:val="00155520"/>
    <w:rsid w:val="001E3F34"/>
    <w:rsid w:val="00323B43"/>
    <w:rsid w:val="00325AE2"/>
    <w:rsid w:val="00377AFC"/>
    <w:rsid w:val="003C1FB7"/>
    <w:rsid w:val="003D37D8"/>
    <w:rsid w:val="004358AB"/>
    <w:rsid w:val="004473EB"/>
    <w:rsid w:val="004869FB"/>
    <w:rsid w:val="004C69F9"/>
    <w:rsid w:val="004E769B"/>
    <w:rsid w:val="004F7860"/>
    <w:rsid w:val="00524D6D"/>
    <w:rsid w:val="00545699"/>
    <w:rsid w:val="005857CF"/>
    <w:rsid w:val="0059661E"/>
    <w:rsid w:val="005B7F1D"/>
    <w:rsid w:val="00613699"/>
    <w:rsid w:val="00633B35"/>
    <w:rsid w:val="00702E72"/>
    <w:rsid w:val="007668CC"/>
    <w:rsid w:val="00793249"/>
    <w:rsid w:val="00862E90"/>
    <w:rsid w:val="00875E1C"/>
    <w:rsid w:val="008B7726"/>
    <w:rsid w:val="00922D94"/>
    <w:rsid w:val="00926019"/>
    <w:rsid w:val="009A4066"/>
    <w:rsid w:val="009D57E6"/>
    <w:rsid w:val="00AB0DE8"/>
    <w:rsid w:val="00AD0B8B"/>
    <w:rsid w:val="00AD2FBA"/>
    <w:rsid w:val="00B7548D"/>
    <w:rsid w:val="00BE7E1D"/>
    <w:rsid w:val="00C11F45"/>
    <w:rsid w:val="00C915C1"/>
    <w:rsid w:val="00CA13EF"/>
    <w:rsid w:val="00D25161"/>
    <w:rsid w:val="00D30C55"/>
    <w:rsid w:val="00D87193"/>
    <w:rsid w:val="00E23678"/>
    <w:rsid w:val="00E448B9"/>
    <w:rsid w:val="00EF10CD"/>
    <w:rsid w:val="00FF18DF"/>
    <w:rsid w:val="019A3CD9"/>
    <w:rsid w:val="11E56C6B"/>
    <w:rsid w:val="14A65858"/>
    <w:rsid w:val="22B00E2D"/>
    <w:rsid w:val="3AE45CD0"/>
    <w:rsid w:val="3ED2150D"/>
    <w:rsid w:val="6CFE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semiHidden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rFonts w:ascii="Tahoma" w:hAnsi="Tahoma"/>
      <w:sz w:val="18"/>
      <w:szCs w:val="18"/>
    </w:rPr>
  </w:style>
  <w:style w:type="character" w:customStyle="1" w:styleId="10">
    <w:name w:val="日期 Char"/>
    <w:basedOn w:val="7"/>
    <w:link w:val="2"/>
    <w:semiHidden/>
    <w:qFormat/>
    <w:uiPriority w:val="99"/>
    <w:rPr>
      <w:rFonts w:ascii="Tahoma" w:hAnsi="Tahom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</Words>
  <Characters>575</Characters>
  <Lines>4</Lines>
  <Paragraphs>1</Paragraphs>
  <TotalTime>39</TotalTime>
  <ScaleCrop>false</ScaleCrop>
  <LinksUpToDate>false</LinksUpToDate>
  <CharactersWithSpaces>674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2019-11-06T15:30:00Z</dcterms:created>
  <dc:creator>asus</dc:creator>
  <cp:lastModifiedBy>Administrator</cp:lastModifiedBy>
  <cp:lastPrinted>2019-11-29T07:05:00Z</cp:lastPrinted>
  <dcterms:modified xsi:type="dcterms:W3CDTF">2020-01-03T08:25:39Z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