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叶根友毛笔行书2.0版" w:hAnsi="楷体" w:eastAsia="叶根友毛笔行书2.0版"/>
          <w:sz w:val="72"/>
          <w:szCs w:val="72"/>
        </w:rPr>
      </w:pPr>
      <w:r>
        <w:rPr>
          <w:rFonts w:hint="eastAsia" w:ascii="叶根友毛笔行书2.0版" w:hAnsi="楷体" w:eastAsia="叶根友毛笔行书2.0版"/>
          <w:sz w:val="72"/>
          <w:szCs w:val="72"/>
        </w:rPr>
        <w:drawing>
          <wp:inline distT="0" distB="0" distL="114300" distR="114300">
            <wp:extent cx="5210175" cy="1096645"/>
            <wp:effectExtent l="0" t="0" r="9525" b="8255"/>
            <wp:docPr id="7" name="图片 7"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简报标题"/>
                    <pic:cNvPicPr>
                      <a:picLocks noChangeAspect="1"/>
                    </pic:cNvPicPr>
                  </pic:nvPicPr>
                  <pic:blipFill>
                    <a:blip r:embed="rId5" cstate="print"/>
                    <a:srcRect l="2399"/>
                    <a:stretch>
                      <a:fillRect/>
                    </a:stretch>
                  </pic:blipFill>
                  <pic:spPr>
                    <a:xfrm>
                      <a:off x="0" y="0"/>
                      <a:ext cx="5210175" cy="1096645"/>
                    </a:xfrm>
                    <a:prstGeom prst="rect">
                      <a:avLst/>
                    </a:prstGeom>
                  </pic:spPr>
                </pic:pic>
              </a:graphicData>
            </a:graphic>
          </wp:inline>
        </w:drawing>
      </w:r>
    </w:p>
    <w:p>
      <w:pPr>
        <w:ind w:firstLine="640" w:firstLineChars="200"/>
        <w:rPr>
          <w:rFonts w:hint="eastAsia" w:ascii="宋体" w:hAnsi="宋体" w:eastAsia="宋体"/>
          <w:b/>
          <w:color w:val="000000" w:themeColor="text1"/>
          <w:sz w:val="30"/>
          <w:szCs w:val="30"/>
          <w14:textFill>
            <w14:solidFill>
              <w14:schemeClr w14:val="tx1"/>
            </w14:solidFill>
          </w14:textFill>
        </w:rPr>
      </w:pPr>
      <w:r>
        <w:rPr>
          <w:sz w:val="32"/>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margin">
                  <wp:posOffset>1656080</wp:posOffset>
                </wp:positionV>
                <wp:extent cx="5579745" cy="28575"/>
                <wp:effectExtent l="0" t="13970" r="1905" b="14605"/>
                <wp:wrapNone/>
                <wp:docPr id="1" name="直接连接符 1"/>
                <wp:cNvGraphicFramePr/>
                <a:graphic xmlns:a="http://schemas.openxmlformats.org/drawingml/2006/main">
                  <a:graphicData uri="http://schemas.microsoft.com/office/word/2010/wordprocessingShape">
                    <wps:wsp>
                      <wps:cNvCnPr/>
                      <wps:spPr>
                        <a:xfrm flipV="1">
                          <a:off x="0" y="0"/>
                          <a:ext cx="5579745" cy="2857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top:130.4pt;height:2.25pt;width:439.35pt;mso-position-horizontal:center;mso-position-horizontal-relative:page;mso-position-vertical-relative:margin;z-index:251658240;mso-width-relative:page;mso-height-relative:page;" filled="f" stroked="t" coordsize="21600,21600" o:gfxdata="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3NM52gAA&#10;AAgBAAAPAAAAAAAAAAEAIAAAACIAAABkcnMvZG93bnJldi54bWxQSwECFAAUAAAACACHTuJA9ewG&#10;OeMBAAClAwAADgAAAAAAAAABACAAAAApAQAAZHJzL2Uyb0RvYy54bWxQSwUGAAAAAAYABgBZAQAA&#10;fgU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14:textFill>
            <w14:solidFill>
              <w14:schemeClr w14:val="tx1"/>
            </w14:solidFill>
          </w14:textFill>
        </w:rPr>
        <w:t>2020年</w:t>
      </w:r>
      <w:r>
        <w:rPr>
          <w:rFonts w:hint="eastAsia" w:ascii="宋体" w:hAnsi="宋体" w:eastAsia="宋体"/>
          <w:b/>
          <w:color w:val="000000" w:themeColor="text1"/>
          <w:sz w:val="30"/>
          <w:szCs w:val="30"/>
          <w:lang w:val="en-US" w:eastAsia="zh-CN"/>
          <w14:textFill>
            <w14:solidFill>
              <w14:schemeClr w14:val="tx1"/>
            </w14:solidFill>
          </w14:textFill>
        </w:rPr>
        <w:t>7</w:t>
      </w:r>
      <w:r>
        <w:rPr>
          <w:rFonts w:hint="eastAsia" w:ascii="宋体" w:hAnsi="宋体" w:eastAsia="宋体"/>
          <w:b/>
          <w:color w:val="000000" w:themeColor="text1"/>
          <w:sz w:val="30"/>
          <w:szCs w:val="30"/>
          <w14:textFill>
            <w14:solidFill>
              <w14:schemeClr w14:val="tx1"/>
            </w14:solidFill>
          </w14:textFill>
        </w:rPr>
        <w:t>月3</w:t>
      </w:r>
      <w:r>
        <w:rPr>
          <w:rFonts w:hint="eastAsia" w:ascii="宋体" w:hAnsi="宋体" w:eastAsia="宋体"/>
          <w:b/>
          <w:color w:val="000000" w:themeColor="text1"/>
          <w:sz w:val="30"/>
          <w:szCs w:val="30"/>
          <w:lang w:val="en-US" w:eastAsia="zh-CN"/>
          <w14:textFill>
            <w14:solidFill>
              <w14:schemeClr w14:val="tx1"/>
            </w14:solidFill>
          </w14:textFill>
        </w:rPr>
        <w:t>1</w:t>
      </w:r>
      <w:r>
        <w:rPr>
          <w:rFonts w:hint="eastAsia" w:ascii="宋体" w:hAnsi="宋体" w:eastAsia="宋体"/>
          <w:b/>
          <w:color w:val="000000" w:themeColor="text1"/>
          <w:sz w:val="30"/>
          <w:szCs w:val="30"/>
          <w14:textFill>
            <w14:solidFill>
              <w14:schemeClr w14:val="tx1"/>
            </w14:solidFill>
          </w14:textFill>
        </w:rPr>
        <w:t>日   第</w:t>
      </w:r>
      <w:r>
        <w:rPr>
          <w:rFonts w:hint="eastAsia" w:ascii="宋体" w:hAnsi="宋体" w:eastAsia="宋体"/>
          <w:b/>
          <w:color w:val="000000" w:themeColor="text1"/>
          <w:sz w:val="30"/>
          <w:szCs w:val="30"/>
          <w:lang w:val="en-US" w:eastAsia="zh-CN"/>
          <w14:textFill>
            <w14:solidFill>
              <w14:schemeClr w14:val="tx1"/>
            </w14:solidFill>
          </w14:textFill>
        </w:rPr>
        <w:t>4</w:t>
      </w:r>
      <w:r>
        <w:rPr>
          <w:rFonts w:hint="eastAsia" w:ascii="宋体" w:hAnsi="宋体" w:eastAsia="宋体"/>
          <w:b/>
          <w:color w:val="000000" w:themeColor="text1"/>
          <w:sz w:val="30"/>
          <w:szCs w:val="30"/>
          <w14:textFill>
            <w14:solidFill>
              <w14:schemeClr w14:val="tx1"/>
            </w14:solidFill>
          </w14:textFill>
        </w:rPr>
        <w:t>期(总第</w:t>
      </w:r>
      <w:r>
        <w:rPr>
          <w:rFonts w:hint="eastAsia" w:ascii="宋体" w:hAnsi="宋体" w:eastAsia="宋体"/>
          <w:b/>
          <w:color w:val="000000" w:themeColor="text1"/>
          <w:sz w:val="30"/>
          <w:szCs w:val="30"/>
          <w:lang w:val="en-US" w:eastAsia="zh-CN"/>
          <w14:textFill>
            <w14:solidFill>
              <w14:schemeClr w14:val="tx1"/>
            </w14:solidFill>
          </w14:textFill>
        </w:rPr>
        <w:t>4</w:t>
      </w:r>
      <w:r>
        <w:rPr>
          <w:rFonts w:hint="eastAsia" w:ascii="宋体" w:hAnsi="宋体" w:eastAsia="宋体"/>
          <w:b/>
          <w:color w:val="000000" w:themeColor="text1"/>
          <w:sz w:val="30"/>
          <w:szCs w:val="30"/>
          <w14:textFill>
            <w14:solidFill>
              <w14:schemeClr w14:val="tx1"/>
            </w14:solidFill>
          </w14:textFill>
        </w:rPr>
        <w:t>期)</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color w:val="000000" w:themeColor="text1"/>
          <w:sz w:val="30"/>
          <w:szCs w:val="30"/>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秘书处编印</w:t>
      </w:r>
      <w:bookmarkStart w:id="17" w:name="_GoBack"/>
      <w:bookmarkEnd w:id="17"/>
    </w:p>
    <w:p>
      <w:pPr>
        <w:rPr>
          <w:rFonts w:ascii="宋体" w:hAnsi="宋体" w:eastAsia="宋体"/>
          <w:b/>
          <w:color w:val="FF0000"/>
          <w:sz w:val="32"/>
          <w:szCs w:val="32"/>
        </w:rPr>
      </w:pPr>
    </w:p>
    <w:p>
      <w:pPr>
        <w:keepNext w:val="0"/>
        <w:keepLines w:val="0"/>
        <w:pageBreakBefore w:val="0"/>
        <w:widowControl/>
        <w:kinsoku/>
        <w:wordWrap/>
        <w:overflowPunct/>
        <w:topLinePunct w:val="0"/>
        <w:autoSpaceDE/>
        <w:autoSpaceDN/>
        <w:bidi w:val="0"/>
        <w:adjustRightInd w:val="0"/>
        <w:snapToGrid w:val="0"/>
        <w:spacing w:after="200"/>
        <w:jc w:val="center"/>
        <w:textAlignment w:val="auto"/>
        <w:rPr>
          <w:rFonts w:hint="eastAsia" w:ascii="宋体" w:hAnsi="宋体" w:eastAsia="宋体"/>
          <w:b/>
          <w:sz w:val="32"/>
          <w:szCs w:val="32"/>
        </w:rPr>
      </w:pPr>
      <w:bookmarkStart w:id="0" w:name="OLE_LINK30"/>
      <w:bookmarkStart w:id="1" w:name="OLE_LINK29"/>
      <w:r>
        <w:rPr>
          <w:rFonts w:hint="eastAsia" w:ascii="宋体" w:hAnsi="宋体" w:eastAsia="宋体"/>
          <w:b/>
          <w:sz w:val="32"/>
          <w:szCs w:val="32"/>
        </w:rPr>
        <w:t>2019年度福建省</w:t>
      </w:r>
      <w:bookmarkStart w:id="2" w:name="OLE_LINK27"/>
      <w:bookmarkStart w:id="3" w:name="OLE_LINK28"/>
      <w:r>
        <w:rPr>
          <w:rFonts w:hint="eastAsia" w:ascii="宋体" w:hAnsi="宋体" w:eastAsia="宋体"/>
          <w:b/>
          <w:sz w:val="32"/>
          <w:szCs w:val="32"/>
        </w:rPr>
        <w:t>“闽江杯”优质工程奖</w:t>
      </w:r>
      <w:bookmarkEnd w:id="0"/>
      <w:bookmarkEnd w:id="1"/>
      <w:bookmarkEnd w:id="2"/>
      <w:bookmarkEnd w:id="3"/>
      <w:r>
        <w:rPr>
          <w:rFonts w:hint="eastAsia" w:ascii="宋体" w:hAnsi="宋体" w:eastAsia="宋体"/>
          <w:b/>
          <w:sz w:val="32"/>
          <w:szCs w:val="32"/>
        </w:rPr>
        <w:t>评选</w:t>
      </w:r>
    </w:p>
    <w:p>
      <w:pPr>
        <w:keepNext w:val="0"/>
        <w:keepLines w:val="0"/>
        <w:pageBreakBefore w:val="0"/>
        <w:widowControl/>
        <w:kinsoku/>
        <w:wordWrap/>
        <w:overflowPunct/>
        <w:topLinePunct w:val="0"/>
        <w:autoSpaceDE/>
        <w:autoSpaceDN/>
        <w:bidi w:val="0"/>
        <w:adjustRightInd w:val="0"/>
        <w:snapToGrid w:val="0"/>
        <w:spacing w:after="200"/>
        <w:jc w:val="center"/>
        <w:textAlignment w:val="auto"/>
        <w:rPr>
          <w:rFonts w:hint="eastAsia" w:ascii="宋体" w:hAnsi="宋体" w:eastAsia="宋体"/>
          <w:b/>
          <w:sz w:val="32"/>
          <w:szCs w:val="32"/>
        </w:rPr>
      </w:pPr>
      <w:r>
        <w:rPr>
          <w:rFonts w:hint="eastAsia" w:ascii="宋体" w:hAnsi="宋体" w:eastAsia="宋体"/>
          <w:b/>
          <w:sz w:val="32"/>
          <w:szCs w:val="32"/>
        </w:rPr>
        <w:t>复查组</w:t>
      </w:r>
      <w:r>
        <w:rPr>
          <w:rFonts w:hint="eastAsia" w:ascii="宋体" w:hAnsi="宋体" w:eastAsia="宋体"/>
          <w:b/>
          <w:sz w:val="32"/>
          <w:szCs w:val="32"/>
          <w:lang w:eastAsia="zh-CN"/>
        </w:rPr>
        <w:t>专家</w:t>
      </w:r>
      <w:r>
        <w:rPr>
          <w:rFonts w:hint="eastAsia" w:ascii="宋体" w:hAnsi="宋体" w:eastAsia="宋体"/>
          <w:b/>
          <w:sz w:val="32"/>
          <w:szCs w:val="32"/>
        </w:rPr>
        <w:t>来泉现场复查</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仿宋" w:hAnsi="仿宋" w:eastAsia="仿宋"/>
          <w:sz w:val="32"/>
          <w:szCs w:val="32"/>
        </w:rPr>
      </w:pPr>
      <w:r>
        <w:rPr>
          <w:rFonts w:hint="eastAsia" w:asciiTheme="minorEastAsia" w:hAnsiTheme="minorEastAsia" w:eastAsiaTheme="minorEastAsia" w:cstheme="minorEastAsia"/>
          <w:sz w:val="28"/>
          <w:szCs w:val="28"/>
        </w:rPr>
        <w:t>2020年7月上旬由</w:t>
      </w:r>
      <w:bookmarkStart w:id="4" w:name="OLE_LINK10"/>
      <w:bookmarkStart w:id="5" w:name="OLE_LINK9"/>
      <w:bookmarkStart w:id="6" w:name="OLE_LINK14"/>
      <w:bookmarkStart w:id="7" w:name="OLE_LINK13"/>
      <w:bookmarkStart w:id="8" w:name="OLE_LINK11"/>
      <w:r>
        <w:rPr>
          <w:rFonts w:hint="eastAsia" w:asciiTheme="minorEastAsia" w:hAnsiTheme="minorEastAsia" w:eastAsiaTheme="minorEastAsia" w:cstheme="minorEastAsia"/>
          <w:sz w:val="28"/>
          <w:szCs w:val="28"/>
        </w:rPr>
        <w:t>福建省</w:t>
      </w:r>
      <w:bookmarkEnd w:id="4"/>
      <w:bookmarkEnd w:id="5"/>
      <w:r>
        <w:rPr>
          <w:rFonts w:hint="eastAsia" w:asciiTheme="minorEastAsia" w:hAnsiTheme="minorEastAsia" w:eastAsiaTheme="minorEastAsia" w:cstheme="minorEastAsia"/>
          <w:sz w:val="28"/>
          <w:szCs w:val="28"/>
        </w:rPr>
        <w:t>工程建设质量安全协会</w:t>
      </w:r>
      <w:bookmarkEnd w:id="6"/>
      <w:bookmarkEnd w:id="7"/>
      <w:bookmarkEnd w:id="8"/>
      <w:r>
        <w:rPr>
          <w:rFonts w:hint="eastAsia" w:asciiTheme="minorEastAsia" w:hAnsiTheme="minorEastAsia" w:eastAsiaTheme="minorEastAsia" w:cstheme="minorEastAsia"/>
          <w:sz w:val="28"/>
          <w:szCs w:val="28"/>
        </w:rPr>
        <w:t>组织开展的“2019年度福建省‘闽江杯’优质工程奖</w:t>
      </w:r>
      <w:bookmarkStart w:id="9" w:name="OLE_LINK12"/>
      <w:bookmarkStart w:id="10" w:name="OLE_LINK15"/>
      <w:r>
        <w:rPr>
          <w:rFonts w:hint="eastAsia" w:asciiTheme="minorEastAsia" w:hAnsiTheme="minorEastAsia" w:eastAsiaTheme="minorEastAsia" w:cstheme="minorEastAsia"/>
          <w:sz w:val="28"/>
          <w:szCs w:val="28"/>
        </w:rPr>
        <w:t>评选</w:t>
      </w:r>
      <w:bookmarkEnd w:id="9"/>
      <w:bookmarkEnd w:id="10"/>
      <w:r>
        <w:rPr>
          <w:rFonts w:hint="eastAsia" w:asciiTheme="minorEastAsia" w:hAnsiTheme="minorEastAsia" w:eastAsiaTheme="minorEastAsia" w:cstheme="minorEastAsia"/>
          <w:sz w:val="28"/>
          <w:szCs w:val="28"/>
        </w:rPr>
        <w:t>”已进入现场复查阶段，由市工程质量安全协会推荐的晋江市第二体育中心项目―体育馆、游泳馆、训练馆等9个项目参加评选。</w:t>
      </w:r>
    </w:p>
    <w:p>
      <w:pPr>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Theme="minorEastAsia" w:hAnsiTheme="minorEastAsia" w:eastAsiaTheme="minorEastAsia" w:cstheme="minorEastAsia"/>
          <w:sz w:val="28"/>
          <w:szCs w:val="28"/>
        </w:rPr>
      </w:pPr>
      <w:r>
        <w:rPr>
          <w:rFonts w:ascii="仿宋" w:hAnsi="仿宋" w:eastAsia="仿宋"/>
          <w:sz w:val="32"/>
          <w:szCs w:val="32"/>
        </w:rPr>
        <w:drawing>
          <wp:anchor distT="0" distB="0" distL="0" distR="0" simplePos="0" relativeHeight="251659264" behindDoc="0" locked="0" layoutInCell="1" allowOverlap="1">
            <wp:simplePos x="0" y="0"/>
            <wp:positionH relativeFrom="margin">
              <wp:posOffset>-19050</wp:posOffset>
            </wp:positionH>
            <wp:positionV relativeFrom="margin">
              <wp:posOffset>4208780</wp:posOffset>
            </wp:positionV>
            <wp:extent cx="3074035" cy="1892300"/>
            <wp:effectExtent l="0" t="0" r="50165" b="12700"/>
            <wp:wrapSquare wrapText="bothSides"/>
            <wp:docPr id="4" name="图片 1" descr="C:\Users\asus\Desktop\19省闽江杯专家现场复查\微信图片_20201117163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C:\Users\asus\Desktop\19省闽江杯专家现场复查\微信图片_20201117163245.jpg"/>
                    <pic:cNvPicPr>
                      <a:picLocks noChangeAspect="1" noChangeArrowheads="1"/>
                    </pic:cNvPicPr>
                  </pic:nvPicPr>
                  <pic:blipFill>
                    <a:blip r:embed="rId6" cstate="print"/>
                    <a:srcRect l="144" t="16247" b="10194"/>
                    <a:stretch>
                      <a:fillRect/>
                    </a:stretch>
                  </pic:blipFill>
                  <pic:spPr>
                    <a:xfrm>
                      <a:off x="0" y="0"/>
                      <a:ext cx="3074035" cy="1892300"/>
                    </a:xfrm>
                    <a:prstGeom prst="rect">
                      <a:avLst/>
                    </a:prstGeom>
                    <a:noFill/>
                    <a:ln w="9525">
                      <a:noFill/>
                      <a:miter lim="800000"/>
                      <a:headEnd/>
                      <a:tailEnd/>
                    </a:ln>
                  </pic:spPr>
                </pic:pic>
              </a:graphicData>
            </a:graphic>
          </wp:anchor>
        </w:drawing>
      </w:r>
      <w:r>
        <w:rPr>
          <w:rFonts w:hint="eastAsia" w:asciiTheme="minorEastAsia" w:hAnsiTheme="minorEastAsia" w:eastAsiaTheme="minorEastAsia" w:cstheme="minorEastAsia"/>
          <w:sz w:val="28"/>
          <w:szCs w:val="28"/>
        </w:rPr>
        <w:t>6月30日至7月8日福建省工程建设质量安全协会泉州复查组专家在泉州地区对参评的9个项目现场复查，协会负责复查组在泉州工作期间的工作生活安排。协会领导与复查组共同协商确定现场复查工作日程，合理安全每天复查的工程数量和线路，保证工程实体质量抽查应有足够时间，并顺利完成；各承建单位积极做好现场复查的各项准备与配合工作，特别是疫情防护工作。福建省工程建设质量安全协会查组福建省工程建设质量安全协会家一行深入现场，对参评项目的土建、水暖、电气等进行现场复查，深入了解项目工程质量。通过对工程资料的审查，现场对各分项分部工程细致的检查、提问及点评，充分听取建设单位、监理单位等相关人员对项目工程质量、使用功能等情况的意见，整理出详尽的复查意见，圆满完成了泉州地区申报项目的现场复查工作。</w:t>
      </w:r>
    </w:p>
    <w:p>
      <w:pPr>
        <w:keepNext w:val="0"/>
        <w:keepLines w:val="0"/>
        <w:pageBreakBefore w:val="0"/>
        <w:widowControl/>
        <w:kinsoku/>
        <w:wordWrap/>
        <w:overflowPunct/>
        <w:topLinePunct w:val="0"/>
        <w:autoSpaceDE/>
        <w:autoSpaceDN/>
        <w:bidi w:val="0"/>
        <w:adjustRightInd w:val="0"/>
        <w:snapToGrid w:val="0"/>
        <w:spacing w:after="0" w:line="360" w:lineRule="auto"/>
        <w:ind w:firstLine="643" w:firstLineChars="200"/>
        <w:textAlignment w:val="auto"/>
        <w:rPr>
          <w:rFonts w:hint="eastAsia" w:asciiTheme="minorEastAsia" w:hAnsiTheme="minorEastAsia" w:eastAsiaTheme="minorEastAsia" w:cstheme="minorEastAsia"/>
          <w:sz w:val="28"/>
          <w:szCs w:val="28"/>
        </w:rPr>
      </w:pPr>
      <w:r>
        <w:rPr>
          <w:rFonts w:ascii="黑体" w:hAnsi="黑体" w:eastAsia="黑体"/>
          <w:b/>
          <w:sz w:val="32"/>
          <w:szCs w:val="32"/>
        </w:rPr>
        <w:drawing>
          <wp:anchor distT="0" distB="0" distL="0" distR="0" simplePos="0" relativeHeight="251660288" behindDoc="0" locked="0" layoutInCell="1" allowOverlap="1">
            <wp:simplePos x="0" y="0"/>
            <wp:positionH relativeFrom="margin">
              <wp:posOffset>2393315</wp:posOffset>
            </wp:positionH>
            <wp:positionV relativeFrom="margin">
              <wp:posOffset>1416685</wp:posOffset>
            </wp:positionV>
            <wp:extent cx="2805430" cy="1775460"/>
            <wp:effectExtent l="0" t="0" r="13970" b="15240"/>
            <wp:wrapSquare wrapText="bothSides"/>
            <wp:docPr id="3" name="图片 2" descr="C:\Users\asus\Desktop\19省闽江杯专家现场复查\微信图片_20201117163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Users\asus\Desktop\19省闽江杯专家现场复查\微信图片_20201117163630.jpg"/>
                    <pic:cNvPicPr>
                      <a:picLocks noChangeAspect="1" noChangeArrowheads="1"/>
                    </pic:cNvPicPr>
                  </pic:nvPicPr>
                  <pic:blipFill>
                    <a:blip r:embed="rId7" cstate="print"/>
                    <a:srcRect l="-289" t="21898" b="15653"/>
                    <a:stretch>
                      <a:fillRect/>
                    </a:stretch>
                  </pic:blipFill>
                  <pic:spPr>
                    <a:xfrm>
                      <a:off x="0" y="0"/>
                      <a:ext cx="2805430" cy="1775460"/>
                    </a:xfrm>
                    <a:prstGeom prst="rect">
                      <a:avLst/>
                    </a:prstGeom>
                    <a:noFill/>
                    <a:ln w="9525">
                      <a:noFill/>
                      <a:miter lim="800000"/>
                      <a:headEnd/>
                      <a:tailEnd/>
                    </a:ln>
                  </pic:spPr>
                </pic:pic>
              </a:graphicData>
            </a:graphic>
          </wp:anchor>
        </w:drawing>
      </w:r>
      <w:r>
        <w:rPr>
          <w:rFonts w:hint="eastAsia" w:asciiTheme="minorEastAsia" w:hAnsiTheme="minorEastAsia" w:eastAsiaTheme="minorEastAsia" w:cstheme="minorEastAsia"/>
          <w:sz w:val="28"/>
          <w:szCs w:val="28"/>
        </w:rPr>
        <w:t>在此期间，福建省工程建设质量安全协会陈敦祥秘书长带队巡查组对随机抽查的泉州市第一医院城东分院配套工程——许书典教学楼申报项目进行巡查实体质量，协会相关领导全程陪同巡查组、复查组专家巡查及现场复查工作。</w:t>
      </w:r>
    </w:p>
    <w:p>
      <w:pPr>
        <w:keepNext w:val="0"/>
        <w:keepLines w:val="0"/>
        <w:pageBreakBefore w:val="0"/>
        <w:widowControl/>
        <w:kinsoku/>
        <w:wordWrap/>
        <w:overflowPunct/>
        <w:topLinePunct w:val="0"/>
        <w:autoSpaceDE/>
        <w:autoSpaceDN/>
        <w:bidi w:val="0"/>
        <w:adjustRightInd w:val="0"/>
        <w:snapToGrid w:val="0"/>
        <w:spacing w:after="200"/>
        <w:jc w:val="both"/>
        <w:textAlignment w:val="auto"/>
        <w:rPr>
          <w:rFonts w:hint="eastAsia" w:ascii="宋体" w:hAnsi="宋体" w:eastAsia="宋体"/>
          <w:b/>
          <w:sz w:val="32"/>
          <w:szCs w:val="32"/>
        </w:rPr>
      </w:pPr>
    </w:p>
    <w:p>
      <w:pPr>
        <w:keepNext w:val="0"/>
        <w:keepLines w:val="0"/>
        <w:pageBreakBefore w:val="0"/>
        <w:widowControl/>
        <w:kinsoku/>
        <w:wordWrap/>
        <w:overflowPunct/>
        <w:topLinePunct w:val="0"/>
        <w:autoSpaceDE/>
        <w:autoSpaceDN/>
        <w:bidi w:val="0"/>
        <w:adjustRightInd w:val="0"/>
        <w:snapToGrid w:val="0"/>
        <w:spacing w:after="200"/>
        <w:jc w:val="center"/>
        <w:textAlignment w:val="auto"/>
        <w:rPr>
          <w:rFonts w:hint="eastAsia" w:ascii="宋体" w:hAnsi="宋体" w:eastAsia="宋体"/>
          <w:b/>
          <w:sz w:val="32"/>
          <w:szCs w:val="32"/>
        </w:rPr>
      </w:pPr>
      <w:r>
        <w:rPr>
          <w:rFonts w:hint="eastAsia" w:ascii="宋体" w:hAnsi="宋体" w:eastAsia="宋体"/>
          <w:b/>
          <w:sz w:val="32"/>
          <w:szCs w:val="32"/>
        </w:rPr>
        <w:t>协会会长召集检测分会领导班子传达文件</w:t>
      </w:r>
    </w:p>
    <w:p>
      <w:pPr>
        <w:keepNext w:val="0"/>
        <w:keepLines w:val="0"/>
        <w:pageBreakBefore w:val="0"/>
        <w:widowControl/>
        <w:kinsoku/>
        <w:wordWrap/>
        <w:overflowPunct/>
        <w:topLinePunct w:val="0"/>
        <w:autoSpaceDE/>
        <w:autoSpaceDN/>
        <w:bidi w:val="0"/>
        <w:adjustRightInd w:val="0"/>
        <w:snapToGrid w:val="0"/>
        <w:spacing w:after="200"/>
        <w:jc w:val="center"/>
        <w:textAlignment w:val="auto"/>
        <w:rPr>
          <w:rFonts w:hint="eastAsia" w:ascii="宋体" w:hAnsi="宋体" w:eastAsia="宋体"/>
          <w:b/>
          <w:sz w:val="32"/>
          <w:szCs w:val="32"/>
        </w:rPr>
      </w:pPr>
      <w:r>
        <w:rPr>
          <w:rFonts w:hint="eastAsia" w:ascii="宋体" w:hAnsi="宋体" w:eastAsia="宋体"/>
          <w:b/>
          <w:sz w:val="32"/>
          <w:szCs w:val="32"/>
        </w:rPr>
        <w:t>引领行业规范管理</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7月28日上午，李晖会长召集检测分会领导班子，传达学习市住建局</w:t>
      </w:r>
      <w:bookmarkStart w:id="11" w:name="OLE_LINK1"/>
      <w:bookmarkStart w:id="12" w:name="OLE_LINK2"/>
      <w:r>
        <w:rPr>
          <w:rFonts w:hint="eastAsia" w:asciiTheme="minorEastAsia" w:hAnsiTheme="minorEastAsia" w:eastAsiaTheme="minorEastAsia" w:cstheme="minorEastAsia"/>
          <w:sz w:val="28"/>
          <w:szCs w:val="28"/>
        </w:rPr>
        <w:t>《关于2020年上半年度全市建设工程检测机构专项检查情况的通报》泉建建〔2020〕48号文，</w:t>
      </w:r>
      <w:bookmarkEnd w:id="11"/>
      <w:bookmarkEnd w:id="12"/>
      <w:r>
        <w:rPr>
          <w:rFonts w:hint="eastAsia" w:asciiTheme="minorEastAsia" w:hAnsiTheme="minorEastAsia" w:eastAsiaTheme="minorEastAsia" w:cstheme="minorEastAsia"/>
          <w:sz w:val="28"/>
          <w:szCs w:val="28"/>
        </w:rPr>
        <w:t>强调分会要做好：一认真组织学习，统一思想认识，学习市住建局文件、国家法律法规、行业规范标准、市质安协会出台的“</w:t>
      </w:r>
      <w:bookmarkStart w:id="13" w:name="OLE_LINK3"/>
      <w:bookmarkStart w:id="14" w:name="OLE_LINK4"/>
      <w:r>
        <w:rPr>
          <w:rFonts w:hint="eastAsia" w:asciiTheme="minorEastAsia" w:hAnsiTheme="minorEastAsia" w:eastAsiaTheme="minorEastAsia" w:cstheme="minorEastAsia"/>
          <w:sz w:val="28"/>
          <w:szCs w:val="28"/>
        </w:rPr>
        <w:t>泉州市建筑行业企业自律行规</w:t>
      </w:r>
      <w:bookmarkEnd w:id="13"/>
      <w:bookmarkEnd w:id="14"/>
      <w:r>
        <w:rPr>
          <w:rFonts w:hint="eastAsia" w:asciiTheme="minorEastAsia" w:hAnsiTheme="minorEastAsia" w:eastAsiaTheme="minorEastAsia" w:cstheme="minorEastAsia"/>
          <w:sz w:val="28"/>
          <w:szCs w:val="28"/>
        </w:rPr>
        <w:t>” “市质量安全分支机构管理办法” ；明确分会职责，要积极发挥行业专业分会的引领、自律、自我约束的职能作用。二组织全体会员单位宣贯，对照通报存在主要问题，组织会员单位自纠做好整改落实工作。三制定出台“检测专业行业自律公约” ，发挥行业自我自律约束作用。</w:t>
      </w:r>
    </w:p>
    <w:p>
      <w:pPr>
        <w:rPr>
          <w:rFonts w:hint="eastAsia" w:ascii="宋体" w:hAnsi="宋体" w:eastAsia="宋体"/>
          <w:b/>
          <w:sz w:val="32"/>
          <w:szCs w:val="32"/>
        </w:rPr>
      </w:pPr>
    </w:p>
    <w:p>
      <w:pPr>
        <w:rPr>
          <w:rFonts w:hint="eastAsia" w:ascii="宋体" w:hAnsi="宋体" w:eastAsia="宋体"/>
          <w:b/>
          <w:sz w:val="32"/>
          <w:szCs w:val="32"/>
        </w:rPr>
      </w:pPr>
    </w:p>
    <w:p>
      <w:pPr>
        <w:jc w:val="center"/>
        <w:rPr>
          <w:rFonts w:ascii="宋体" w:hAnsi="宋体" w:eastAsia="宋体"/>
          <w:b/>
          <w:sz w:val="32"/>
          <w:szCs w:val="32"/>
        </w:rPr>
      </w:pPr>
      <w:r>
        <w:rPr>
          <w:rFonts w:hint="eastAsia" w:ascii="宋体" w:hAnsi="宋体" w:eastAsia="宋体"/>
          <w:b/>
          <w:sz w:val="32"/>
          <w:szCs w:val="32"/>
        </w:rPr>
        <w:t>检测分会召开一届五次会长办公会学习文件加强行业管理</w:t>
      </w:r>
    </w:p>
    <w:p>
      <w:pPr>
        <w:keepNext w:val="0"/>
        <w:keepLines w:val="0"/>
        <w:pageBreakBefore w:val="0"/>
        <w:widowControl/>
        <w:kinsoku/>
        <w:wordWrap/>
        <w:overflowPunct/>
        <w:topLinePunct w:val="0"/>
        <w:autoSpaceDE/>
        <w:autoSpaceDN/>
        <w:bidi w:val="0"/>
        <w:adjustRightInd w:val="0"/>
        <w:snapToGrid w:val="0"/>
        <w:spacing w:after="0" w:line="360" w:lineRule="auto"/>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7月30日下午检测分会召开一届五次会长办公会议：传达学习市住建局《关于2020年上半年度全市建设工程检测机构专项检查情况的通报》泉建建〔2020〕48号文，及质安协会的工作要求。陈星国秘书长主持会议，会议认为分会应在市主管部门和市质安协会指导下，结合我市情况做好总结，向有关单位提出建议进一步依法依规规范工程</w:t>
      </w:r>
      <w:bookmarkStart w:id="15" w:name="OLE_LINK8"/>
      <w:bookmarkStart w:id="16" w:name="OLE_LINK7"/>
      <w:r>
        <w:rPr>
          <w:rFonts w:hint="eastAsia" w:asciiTheme="minorEastAsia" w:hAnsiTheme="minorEastAsia" w:eastAsiaTheme="minorEastAsia" w:cstheme="minorEastAsia"/>
          <w:sz w:val="28"/>
          <w:szCs w:val="28"/>
        </w:rPr>
        <w:t>检测</w:t>
      </w:r>
      <w:bookmarkEnd w:id="15"/>
      <w:bookmarkEnd w:id="16"/>
      <w:r>
        <w:rPr>
          <w:rFonts w:hint="eastAsia" w:asciiTheme="minorEastAsia" w:hAnsiTheme="minorEastAsia" w:eastAsiaTheme="minorEastAsia" w:cstheme="minorEastAsia"/>
          <w:sz w:val="28"/>
          <w:szCs w:val="28"/>
        </w:rPr>
        <w:t>。会议讨论通过分会制定出台《泉州市建筑工程质量检测行业自律公约》，提交会员大会表决。原则同意由分会拟定检测技术服务合同范本和规范实施办法，分会设行业投诉邮箱电话。</w:t>
      </w:r>
    </w:p>
    <w:p>
      <w:pPr>
        <w:ind w:firstLine="640" w:firstLineChars="200"/>
        <w:rPr>
          <w:rFonts w:ascii="仿宋" w:hAnsi="仿宋" w:eastAsia="仿宋"/>
          <w:sz w:val="32"/>
          <w:szCs w:val="32"/>
        </w:rPr>
      </w:pPr>
    </w:p>
    <w:p>
      <w:pPr>
        <w:ind w:firstLine="1606" w:firstLineChars="500"/>
        <w:rPr>
          <w:rFonts w:ascii="宋体" w:hAnsi="宋体" w:eastAsia="宋体"/>
          <w:b/>
          <w:sz w:val="32"/>
          <w:szCs w:val="32"/>
        </w:rPr>
      </w:pPr>
    </w:p>
    <w:p>
      <w:pPr>
        <w:ind w:firstLine="1280" w:firstLineChars="400"/>
        <w:rPr>
          <w:rFonts w:ascii="仿宋" w:hAnsi="仿宋" w:eastAsia="仿宋"/>
          <w:sz w:val="32"/>
          <w:szCs w:val="32"/>
        </w:rPr>
      </w:pPr>
    </w:p>
    <w:p>
      <w:pPr>
        <w:ind w:firstLine="1280" w:firstLineChars="400"/>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p>
      <w:pPr>
        <w:rPr>
          <w:rFonts w:ascii="仿宋" w:hAnsi="仿宋" w:eastAsia="仿宋"/>
          <w:sz w:val="32"/>
          <w:szCs w:val="32"/>
        </w:rPr>
      </w:pPr>
    </w:p>
    <w:sectPr>
      <w:footerReference r:id="rId3" w:type="default"/>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叶根友毛笔行书2.0版">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3"/>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readOnly" w:formatting="1" w:enforcement="1" w:cryptProviderType="rsaFull" w:cryptAlgorithmClass="hash" w:cryptAlgorithmType="typeAny" w:cryptAlgorithmSid="4" w:cryptSpinCount="0" w:hash="FXrSs13Q6Q6DZVM0BJLzasCXkVo=" w:salt="GpCl0/tE2kp1ysqKBvY53A=="/>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6C8"/>
    <w:rsid w:val="000071CB"/>
    <w:rsid w:val="00017A4E"/>
    <w:rsid w:val="000243C3"/>
    <w:rsid w:val="00041250"/>
    <w:rsid w:val="00072A23"/>
    <w:rsid w:val="000857BC"/>
    <w:rsid w:val="00090B6E"/>
    <w:rsid w:val="000B6F9E"/>
    <w:rsid w:val="000C32E1"/>
    <w:rsid w:val="000E7932"/>
    <w:rsid w:val="000F3C9C"/>
    <w:rsid w:val="00133641"/>
    <w:rsid w:val="00167B0F"/>
    <w:rsid w:val="00185ABB"/>
    <w:rsid w:val="001B1B4B"/>
    <w:rsid w:val="001D4601"/>
    <w:rsid w:val="001D784D"/>
    <w:rsid w:val="001F2EEE"/>
    <w:rsid w:val="002001F8"/>
    <w:rsid w:val="00241D7F"/>
    <w:rsid w:val="00264F19"/>
    <w:rsid w:val="00266F89"/>
    <w:rsid w:val="00284ADC"/>
    <w:rsid w:val="00291C9F"/>
    <w:rsid w:val="002A218C"/>
    <w:rsid w:val="002C05C4"/>
    <w:rsid w:val="002C371A"/>
    <w:rsid w:val="002C4DEE"/>
    <w:rsid w:val="002D508D"/>
    <w:rsid w:val="002E65B5"/>
    <w:rsid w:val="002F0EE2"/>
    <w:rsid w:val="00301FBF"/>
    <w:rsid w:val="00312362"/>
    <w:rsid w:val="00323B43"/>
    <w:rsid w:val="0036224C"/>
    <w:rsid w:val="00373775"/>
    <w:rsid w:val="00384343"/>
    <w:rsid w:val="0039444E"/>
    <w:rsid w:val="003B5EA2"/>
    <w:rsid w:val="003B5F3D"/>
    <w:rsid w:val="003C2DA5"/>
    <w:rsid w:val="003D37D8"/>
    <w:rsid w:val="00401814"/>
    <w:rsid w:val="0043175A"/>
    <w:rsid w:val="004358AB"/>
    <w:rsid w:val="00463E1B"/>
    <w:rsid w:val="00495AA5"/>
    <w:rsid w:val="004E03FB"/>
    <w:rsid w:val="004F10C7"/>
    <w:rsid w:val="004F390B"/>
    <w:rsid w:val="005054BF"/>
    <w:rsid w:val="00510ADD"/>
    <w:rsid w:val="00516F89"/>
    <w:rsid w:val="00517DCF"/>
    <w:rsid w:val="00520A59"/>
    <w:rsid w:val="005274E1"/>
    <w:rsid w:val="0056619D"/>
    <w:rsid w:val="00590463"/>
    <w:rsid w:val="00594EE7"/>
    <w:rsid w:val="005A1386"/>
    <w:rsid w:val="005B5611"/>
    <w:rsid w:val="005F7258"/>
    <w:rsid w:val="00601EC4"/>
    <w:rsid w:val="0060626C"/>
    <w:rsid w:val="00617FF8"/>
    <w:rsid w:val="006239F8"/>
    <w:rsid w:val="00627BFD"/>
    <w:rsid w:val="0063500A"/>
    <w:rsid w:val="00663F60"/>
    <w:rsid w:val="006721DB"/>
    <w:rsid w:val="006820EA"/>
    <w:rsid w:val="0068287B"/>
    <w:rsid w:val="006845BF"/>
    <w:rsid w:val="00692D10"/>
    <w:rsid w:val="006A75A3"/>
    <w:rsid w:val="006B06B2"/>
    <w:rsid w:val="006C64B4"/>
    <w:rsid w:val="006F3A70"/>
    <w:rsid w:val="006F4A75"/>
    <w:rsid w:val="0071030A"/>
    <w:rsid w:val="00715EAE"/>
    <w:rsid w:val="00716383"/>
    <w:rsid w:val="00723465"/>
    <w:rsid w:val="007345F1"/>
    <w:rsid w:val="00737AD2"/>
    <w:rsid w:val="00770ACD"/>
    <w:rsid w:val="00776768"/>
    <w:rsid w:val="007835AF"/>
    <w:rsid w:val="007B1681"/>
    <w:rsid w:val="007F332A"/>
    <w:rsid w:val="007F3F95"/>
    <w:rsid w:val="00855538"/>
    <w:rsid w:val="008626B2"/>
    <w:rsid w:val="00863B09"/>
    <w:rsid w:val="0089048A"/>
    <w:rsid w:val="008A4E13"/>
    <w:rsid w:val="008B0128"/>
    <w:rsid w:val="008B7726"/>
    <w:rsid w:val="008C43D9"/>
    <w:rsid w:val="008D4886"/>
    <w:rsid w:val="008D5DDF"/>
    <w:rsid w:val="00945BA5"/>
    <w:rsid w:val="009549E1"/>
    <w:rsid w:val="00961650"/>
    <w:rsid w:val="00985A54"/>
    <w:rsid w:val="00996B54"/>
    <w:rsid w:val="009A3F36"/>
    <w:rsid w:val="009B2269"/>
    <w:rsid w:val="009C0B1C"/>
    <w:rsid w:val="009D34A3"/>
    <w:rsid w:val="009D4426"/>
    <w:rsid w:val="009F02F8"/>
    <w:rsid w:val="00A1426B"/>
    <w:rsid w:val="00A313E9"/>
    <w:rsid w:val="00A40DF3"/>
    <w:rsid w:val="00A76FD6"/>
    <w:rsid w:val="00A77318"/>
    <w:rsid w:val="00AA6F6E"/>
    <w:rsid w:val="00AB6EE0"/>
    <w:rsid w:val="00AD2A57"/>
    <w:rsid w:val="00AF2563"/>
    <w:rsid w:val="00AF3AAC"/>
    <w:rsid w:val="00B07446"/>
    <w:rsid w:val="00B11958"/>
    <w:rsid w:val="00B4113E"/>
    <w:rsid w:val="00B548B5"/>
    <w:rsid w:val="00B54D54"/>
    <w:rsid w:val="00B56FAF"/>
    <w:rsid w:val="00B6681F"/>
    <w:rsid w:val="00B67F01"/>
    <w:rsid w:val="00B84476"/>
    <w:rsid w:val="00BB5EAB"/>
    <w:rsid w:val="00BC4293"/>
    <w:rsid w:val="00BD1FBC"/>
    <w:rsid w:val="00BE0C65"/>
    <w:rsid w:val="00BE1CB8"/>
    <w:rsid w:val="00BE640E"/>
    <w:rsid w:val="00BE7315"/>
    <w:rsid w:val="00BF7DBC"/>
    <w:rsid w:val="00C07DA3"/>
    <w:rsid w:val="00C145CA"/>
    <w:rsid w:val="00C17CF8"/>
    <w:rsid w:val="00C3150A"/>
    <w:rsid w:val="00C337EC"/>
    <w:rsid w:val="00C35155"/>
    <w:rsid w:val="00C440CC"/>
    <w:rsid w:val="00C45EED"/>
    <w:rsid w:val="00C50679"/>
    <w:rsid w:val="00C669F3"/>
    <w:rsid w:val="00C94399"/>
    <w:rsid w:val="00C9523A"/>
    <w:rsid w:val="00D0535A"/>
    <w:rsid w:val="00D4411C"/>
    <w:rsid w:val="00D4541D"/>
    <w:rsid w:val="00D5523B"/>
    <w:rsid w:val="00DC2C99"/>
    <w:rsid w:val="00DD263F"/>
    <w:rsid w:val="00DE05B4"/>
    <w:rsid w:val="00DF013B"/>
    <w:rsid w:val="00DF229F"/>
    <w:rsid w:val="00DF7E23"/>
    <w:rsid w:val="00E24718"/>
    <w:rsid w:val="00E25EE9"/>
    <w:rsid w:val="00E2701C"/>
    <w:rsid w:val="00E37E58"/>
    <w:rsid w:val="00E50F5B"/>
    <w:rsid w:val="00E678B1"/>
    <w:rsid w:val="00E749E6"/>
    <w:rsid w:val="00E92B57"/>
    <w:rsid w:val="00EA0E54"/>
    <w:rsid w:val="00EC4F88"/>
    <w:rsid w:val="00EC63F2"/>
    <w:rsid w:val="00ED46C8"/>
    <w:rsid w:val="00EE1DDB"/>
    <w:rsid w:val="00EF3621"/>
    <w:rsid w:val="00F26EFC"/>
    <w:rsid w:val="00F72C11"/>
    <w:rsid w:val="00F72C6C"/>
    <w:rsid w:val="00F9729D"/>
    <w:rsid w:val="00FA0CCD"/>
    <w:rsid w:val="00FC114C"/>
    <w:rsid w:val="00FC666B"/>
    <w:rsid w:val="00FE3CE1"/>
    <w:rsid w:val="00FE5420"/>
    <w:rsid w:val="00FE5B27"/>
    <w:rsid w:val="00FE7EA9"/>
    <w:rsid w:val="00FF5587"/>
    <w:rsid w:val="0D7F7CDC"/>
    <w:rsid w:val="1C06606F"/>
    <w:rsid w:val="1CA9179F"/>
    <w:rsid w:val="219A6AEB"/>
    <w:rsid w:val="22991991"/>
    <w:rsid w:val="2F8F68C7"/>
    <w:rsid w:val="39B502CC"/>
    <w:rsid w:val="4C3D62E9"/>
    <w:rsid w:val="4EAD01DE"/>
    <w:rsid w:val="516F4224"/>
    <w:rsid w:val="55B51160"/>
    <w:rsid w:val="561C3FA7"/>
    <w:rsid w:val="56B33C67"/>
    <w:rsid w:val="5D7D32CB"/>
    <w:rsid w:val="66715172"/>
    <w:rsid w:val="6F494AA9"/>
    <w:rsid w:val="75C55C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iPriority="99" w:name="header" w:locked="1"/>
    <w:lsdException w:qFormat="1" w:uiPriority="99" w:name="footer" w:locked="1"/>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ocked="1"/>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locked/>
    <w:uiPriority w:val="99"/>
    <w:pPr>
      <w:spacing w:after="0"/>
    </w:pPr>
    <w:rPr>
      <w:sz w:val="18"/>
      <w:szCs w:val="18"/>
    </w:rPr>
  </w:style>
  <w:style w:type="paragraph" w:styleId="3">
    <w:name w:val="footer"/>
    <w:basedOn w:val="1"/>
    <w:link w:val="8"/>
    <w:semiHidden/>
    <w:unhideWhenUsed/>
    <w:qFormat/>
    <w:locked/>
    <w:uiPriority w:val="99"/>
    <w:pPr>
      <w:tabs>
        <w:tab w:val="center" w:pos="4153"/>
        <w:tab w:val="right" w:pos="8306"/>
      </w:tabs>
    </w:pPr>
    <w:rPr>
      <w:sz w:val="18"/>
      <w:szCs w:val="18"/>
    </w:rPr>
  </w:style>
  <w:style w:type="paragraph" w:styleId="4">
    <w:name w:val="header"/>
    <w:basedOn w:val="1"/>
    <w:link w:val="7"/>
    <w:semiHidden/>
    <w:unhideWhenUsed/>
    <w:qFormat/>
    <w:locked/>
    <w:uiPriority w:val="99"/>
    <w:pPr>
      <w:pBdr>
        <w:bottom w:val="single" w:color="auto" w:sz="6" w:space="1"/>
      </w:pBdr>
      <w:tabs>
        <w:tab w:val="center" w:pos="4153"/>
        <w:tab w:val="right" w:pos="8306"/>
      </w:tabs>
      <w:jc w:val="center"/>
    </w:pPr>
    <w:rPr>
      <w:sz w:val="18"/>
      <w:szCs w:val="18"/>
    </w:rPr>
  </w:style>
  <w:style w:type="character" w:customStyle="1" w:styleId="7">
    <w:name w:val="页眉 Char"/>
    <w:basedOn w:val="6"/>
    <w:link w:val="4"/>
    <w:semiHidden/>
    <w:qFormat/>
    <w:uiPriority w:val="99"/>
    <w:rPr>
      <w:rFonts w:ascii="Tahoma" w:hAnsi="Tahoma"/>
      <w:sz w:val="18"/>
      <w:szCs w:val="18"/>
    </w:rPr>
  </w:style>
  <w:style w:type="character" w:customStyle="1" w:styleId="8">
    <w:name w:val="页脚 Char"/>
    <w:basedOn w:val="6"/>
    <w:link w:val="3"/>
    <w:semiHidden/>
    <w:qFormat/>
    <w:uiPriority w:val="99"/>
    <w:rPr>
      <w:rFonts w:ascii="Tahoma" w:hAnsi="Tahoma"/>
      <w:sz w:val="18"/>
      <w:szCs w:val="18"/>
    </w:rPr>
  </w:style>
  <w:style w:type="character" w:customStyle="1" w:styleId="9">
    <w:name w:val="批注框文本 Char"/>
    <w:basedOn w:val="6"/>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3BDD37-0ADB-49E8-B4E0-7A2DD14C7D62}">
  <ds:schemaRefs/>
</ds:datastoreItem>
</file>

<file path=docProps/app.xml><?xml version="1.0" encoding="utf-8"?>
<Properties xmlns="http://schemas.openxmlformats.org/officeDocument/2006/extended-properties" xmlns:vt="http://schemas.openxmlformats.org/officeDocument/2006/docPropsVTypes">
  <Template>Normal</Template>
  <Pages>1</Pages>
  <Words>184</Words>
  <Characters>1052</Characters>
  <Lines>8</Lines>
  <Paragraphs>2</Paragraphs>
  <TotalTime>2</TotalTime>
  <ScaleCrop>false</ScaleCrop>
  <LinksUpToDate>false</LinksUpToDate>
  <CharactersWithSpaces>1234</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2020-09-08T02:44:00Z</dcterms:created>
  <dc:creator>asus</dc:creator>
  <cp:lastModifiedBy>Administrator</cp:lastModifiedBy>
  <cp:lastPrinted>2020-11-20T02:39:00Z</cp:lastPrinted>
  <dcterms:modified xsi:type="dcterms:W3CDTF">2020-11-20T09:14:44Z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