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3" name="图片 3"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640" w:firstLineChars="200"/>
        <w:rPr>
          <w:rFonts w:hint="eastAsia" w:ascii="宋体" w:hAnsi="宋体" w:eastAsia="宋体"/>
          <w:b/>
          <w:color w:val="000000" w:themeColor="text1"/>
          <w:sz w:val="30"/>
          <w:szCs w:val="30"/>
          <w14:textFill>
            <w14:solidFill>
              <w14:schemeClr w14:val="tx1"/>
            </w14:solidFill>
          </w14:textFill>
        </w:rPr>
      </w:pPr>
      <w:r>
        <w:rPr>
          <w:sz w:val="32"/>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4" name="直线 2"/>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flip:y;margin-top:130.4pt;height:2.25pt;width:439.35pt;mso-position-horizontal:center;mso-position-horizontal-relative:page;mso-position-vertical-relative:margin;z-index:251658240;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ftzTOdoAAAAIAQAADwAAAAAA&#10;AAABACAAAAAiAAAAZHJzL2Rvd25yZXYueG1sUEsBAhQAFAAAAAgAh07iQGLifGvYAQAAnAMAAA4A&#10;AAAAAAAAAQAgAAAAKQEAAGRycy9lMm9Eb2MueG1sUEsFBgAAAAAGAAYAWQEAAHMFA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2020年</w:t>
      </w:r>
      <w:r>
        <w:rPr>
          <w:rFonts w:hint="eastAsia" w:ascii="宋体" w:hAnsi="宋体" w:eastAsia="宋体"/>
          <w:b/>
          <w:color w:val="000000" w:themeColor="text1"/>
          <w:sz w:val="30"/>
          <w:szCs w:val="30"/>
          <w:lang w:val="en-US" w:eastAsia="zh-CN"/>
          <w14:textFill>
            <w14:solidFill>
              <w14:schemeClr w14:val="tx1"/>
            </w14:solidFill>
          </w14:textFill>
        </w:rPr>
        <w:t>9</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28</w:t>
      </w:r>
      <w:r>
        <w:rPr>
          <w:rFonts w:hint="eastAsia" w:ascii="宋体" w:hAnsi="宋体" w:eastAsia="宋体"/>
          <w:b/>
          <w:color w:val="000000" w:themeColor="text1"/>
          <w:sz w:val="30"/>
          <w:szCs w:val="30"/>
          <w14:textFill>
            <w14:solidFill>
              <w14:schemeClr w14:val="tx1"/>
            </w14:solidFill>
          </w14:textFill>
        </w:rPr>
        <w:t>日   第</w:t>
      </w:r>
      <w:r>
        <w:rPr>
          <w:rFonts w:hint="eastAsia" w:ascii="宋体" w:hAnsi="宋体" w:eastAsia="宋体"/>
          <w:b/>
          <w:color w:val="000000" w:themeColor="text1"/>
          <w:sz w:val="30"/>
          <w:szCs w:val="30"/>
          <w:lang w:val="en-US" w:eastAsia="zh-CN"/>
          <w14:textFill>
            <w14:solidFill>
              <w14:schemeClr w14:val="tx1"/>
            </w14:solidFill>
          </w14:textFill>
        </w:rPr>
        <w:t>8</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8</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ind w:firstLine="642"/>
        <w:rPr>
          <w:rFonts w:hint="eastAsia" w:ascii="宋体" w:hAnsi="宋体" w:eastAsia="宋体"/>
          <w:b/>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val="0"/>
        <w:snapToGrid w:val="0"/>
        <w:spacing w:after="0"/>
        <w:ind w:firstLine="480" w:firstLineChars="100"/>
        <w:jc w:val="both"/>
        <w:textAlignment w:val="auto"/>
        <w:rPr>
          <w:rFonts w:hint="eastAsia" w:ascii="微软雅黑" w:hAnsi="微软雅黑" w:eastAsia="微软雅黑" w:cs="微软雅黑"/>
          <w:b/>
          <w:color w:val="FF0000"/>
          <w:sz w:val="32"/>
          <w:szCs w:val="32"/>
        </w:rPr>
      </w:pPr>
      <w:r>
        <w:rPr>
          <w:rFonts w:hint="eastAsia" w:ascii="微软雅黑" w:hAnsi="微软雅黑" w:eastAsia="微软雅黑" w:cs="微软雅黑"/>
          <w:b/>
          <w:color w:val="FF0000"/>
          <w:sz w:val="48"/>
          <w:szCs w:val="48"/>
        </w:rPr>
        <w:t>喜讯：</w:t>
      </w:r>
      <w:r>
        <w:rPr>
          <w:rFonts w:hint="eastAsia" w:ascii="微软雅黑" w:hAnsi="微软雅黑" w:cs="微软雅黑"/>
          <w:b/>
          <w:color w:val="FF0000"/>
          <w:sz w:val="48"/>
          <w:szCs w:val="48"/>
          <w:lang w:val="en-US" w:eastAsia="zh-CN"/>
        </w:rPr>
        <w:t xml:space="preserve">   </w:t>
      </w:r>
      <w:r>
        <w:rPr>
          <w:rFonts w:hint="eastAsia" w:ascii="微软雅黑" w:hAnsi="微软雅黑" w:eastAsia="微软雅黑" w:cs="微软雅黑"/>
          <w:b/>
          <w:color w:val="FF0000"/>
          <w:sz w:val="32"/>
          <w:szCs w:val="32"/>
        </w:rPr>
        <w:t>我市</w:t>
      </w:r>
      <w:r>
        <w:rPr>
          <w:rFonts w:hint="eastAsia" w:ascii="微软雅黑" w:hAnsi="微软雅黑" w:eastAsia="微软雅黑" w:cs="微软雅黑"/>
          <w:b/>
          <w:bCs/>
          <w:color w:val="FF0000"/>
          <w:sz w:val="32"/>
          <w:szCs w:val="32"/>
        </w:rPr>
        <w:t>5</w:t>
      </w:r>
      <w:r>
        <w:rPr>
          <w:rFonts w:hint="eastAsia" w:ascii="微软雅黑" w:hAnsi="微软雅黑" w:eastAsia="微软雅黑" w:cs="微软雅黑"/>
          <w:b/>
          <w:color w:val="FF0000"/>
          <w:sz w:val="32"/>
          <w:szCs w:val="32"/>
        </w:rPr>
        <w:t>个工程荣获</w:t>
      </w:r>
      <w:bookmarkStart w:id="12" w:name="_GoBack"/>
      <w:bookmarkEnd w:id="12"/>
      <w:r>
        <w:rPr>
          <w:rFonts w:hint="eastAsia" w:ascii="微软雅黑" w:hAnsi="微软雅黑" w:eastAsia="微软雅黑" w:cs="微软雅黑"/>
          <w:b/>
          <w:bCs/>
          <w:color w:val="FF0000"/>
          <w:sz w:val="32"/>
          <w:szCs w:val="32"/>
        </w:rPr>
        <w:t>2019</w:t>
      </w:r>
      <w:r>
        <w:rPr>
          <w:rFonts w:hint="eastAsia" w:ascii="微软雅黑" w:hAnsi="微软雅黑" w:eastAsia="微软雅黑" w:cs="微软雅黑"/>
          <w:b/>
          <w:color w:val="FF0000"/>
          <w:sz w:val="32"/>
          <w:szCs w:val="32"/>
        </w:rPr>
        <w:t>年度</w:t>
      </w:r>
    </w:p>
    <w:p>
      <w:pPr>
        <w:keepNext w:val="0"/>
        <w:keepLines w:val="0"/>
        <w:pageBreakBefore w:val="0"/>
        <w:widowControl/>
        <w:kinsoku/>
        <w:wordWrap/>
        <w:overflowPunct/>
        <w:topLinePunct w:val="0"/>
        <w:autoSpaceDE/>
        <w:autoSpaceDN/>
        <w:bidi w:val="0"/>
        <w:adjustRightInd w:val="0"/>
        <w:snapToGrid w:val="0"/>
        <w:spacing w:after="80"/>
        <w:ind w:firstLine="1921" w:firstLineChars="600"/>
        <w:jc w:val="both"/>
        <w:textAlignment w:val="auto"/>
        <w:rPr>
          <w:rFonts w:hint="eastAsia" w:ascii="微软雅黑" w:hAnsi="微软雅黑" w:eastAsia="微软雅黑" w:cs="微软雅黑"/>
          <w:b/>
          <w:color w:val="FF0000"/>
          <w:sz w:val="32"/>
          <w:szCs w:val="32"/>
        </w:rPr>
      </w:pPr>
      <w:r>
        <w:rPr>
          <w:rFonts w:hint="eastAsia" w:ascii="微软雅黑" w:hAnsi="微软雅黑" w:eastAsia="微软雅黑" w:cs="微软雅黑"/>
          <w:b/>
          <w:color w:val="FF0000"/>
          <w:sz w:val="32"/>
          <w:szCs w:val="32"/>
        </w:rPr>
        <w:t>第一批福建省“闽江杯”优质工程奖</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w:t>
      </w:r>
      <w:bookmarkStart w:id="0" w:name="OLE_LINK1"/>
      <w:bookmarkStart w:id="1" w:name="OLE_LINK2"/>
      <w:bookmarkStart w:id="2" w:name="OLE_LINK11"/>
      <w:bookmarkStart w:id="3" w:name="OLE_LINK12"/>
      <w:r>
        <w:rPr>
          <w:rFonts w:hint="eastAsia" w:asciiTheme="minorEastAsia" w:hAnsiTheme="minorEastAsia" w:eastAsiaTheme="minorEastAsia" w:cstheme="minorEastAsia"/>
          <w:sz w:val="28"/>
          <w:szCs w:val="28"/>
        </w:rPr>
        <w:t>福建省</w:t>
      </w:r>
      <w:bookmarkStart w:id="4" w:name="OLE_LINK8"/>
      <w:bookmarkStart w:id="5" w:name="OLE_LINK7"/>
      <w:r>
        <w:rPr>
          <w:rFonts w:hint="eastAsia" w:asciiTheme="minorEastAsia" w:hAnsiTheme="minorEastAsia" w:eastAsiaTheme="minorEastAsia" w:cstheme="minorEastAsia"/>
          <w:sz w:val="28"/>
          <w:szCs w:val="28"/>
        </w:rPr>
        <w:t>“闽江杯”优质工程奖</w:t>
      </w:r>
      <w:bookmarkEnd w:id="0"/>
      <w:bookmarkEnd w:id="1"/>
      <w:bookmarkEnd w:id="4"/>
      <w:bookmarkEnd w:id="5"/>
      <w:r>
        <w:rPr>
          <w:rFonts w:hint="eastAsia" w:asciiTheme="minorEastAsia" w:hAnsiTheme="minorEastAsia" w:eastAsiaTheme="minorEastAsia" w:cstheme="minorEastAsia"/>
          <w:sz w:val="28"/>
          <w:szCs w:val="28"/>
        </w:rPr>
        <w:t>评审</w:t>
      </w:r>
      <w:bookmarkEnd w:id="2"/>
      <w:bookmarkEnd w:id="3"/>
      <w:r>
        <w:rPr>
          <w:rFonts w:hint="eastAsia" w:asciiTheme="minorEastAsia" w:hAnsiTheme="minorEastAsia" w:eastAsiaTheme="minorEastAsia" w:cstheme="minorEastAsia"/>
          <w:sz w:val="28"/>
          <w:szCs w:val="28"/>
        </w:rPr>
        <w:t>办法(</w:t>
      </w:r>
      <w:r>
        <w:rPr>
          <w:rFonts w:hint="eastAsia" w:ascii="Times New Roman" w:hAnsi="Times New Roman" w:cs="Times New Roman" w:eastAsiaTheme="minorEastAsia"/>
          <w:sz w:val="28"/>
          <w:szCs w:val="28"/>
        </w:rPr>
        <w:t>2016</w:t>
      </w:r>
      <w:r>
        <w:rPr>
          <w:rFonts w:hint="eastAsia" w:asciiTheme="minorEastAsia" w:hAnsiTheme="minorEastAsia" w:eastAsiaTheme="minorEastAsia" w:cstheme="minorEastAsia"/>
          <w:sz w:val="28"/>
          <w:szCs w:val="28"/>
        </w:rPr>
        <w:t>年修订)》(</w:t>
      </w:r>
      <w:bookmarkStart w:id="6" w:name="OLE_LINK4"/>
      <w:bookmarkStart w:id="7" w:name="OLE_LINK3"/>
      <w:r>
        <w:rPr>
          <w:rFonts w:hint="eastAsia" w:asciiTheme="minorEastAsia" w:hAnsiTheme="minorEastAsia" w:eastAsiaTheme="minorEastAsia" w:cstheme="minorEastAsia"/>
          <w:sz w:val="28"/>
          <w:szCs w:val="28"/>
        </w:rPr>
        <w:t>闽建质安协〔</w:t>
      </w:r>
      <w:r>
        <w:rPr>
          <w:rFonts w:hint="eastAsia" w:ascii="Times New Roman" w:hAnsi="Times New Roman" w:cs="Times New Roman" w:eastAsiaTheme="minorEastAsia"/>
          <w:sz w:val="28"/>
          <w:szCs w:val="28"/>
        </w:rPr>
        <w:t>2017</w:t>
      </w:r>
      <w:r>
        <w:rPr>
          <w:rFonts w:hint="eastAsia" w:asciiTheme="minorEastAsia" w:hAnsiTheme="minorEastAsia" w:eastAsiaTheme="minorEastAsia" w:cstheme="minorEastAsia"/>
          <w:sz w:val="28"/>
          <w:szCs w:val="28"/>
        </w:rPr>
        <w:t>〕</w:t>
      </w:r>
      <w:r>
        <w:rPr>
          <w:rFonts w:hint="eastAsia" w:ascii="Times New Roman" w:hAnsi="Times New Roman" w:cs="Times New Roman" w:eastAsiaTheme="minorEastAsia"/>
          <w:sz w:val="28"/>
          <w:szCs w:val="28"/>
        </w:rPr>
        <w:t>03</w:t>
      </w:r>
      <w:r>
        <w:rPr>
          <w:rFonts w:hint="eastAsia" w:asciiTheme="minorEastAsia" w:hAnsiTheme="minorEastAsia" w:eastAsiaTheme="minorEastAsia" w:cstheme="minorEastAsia"/>
          <w:sz w:val="28"/>
          <w:szCs w:val="28"/>
        </w:rPr>
        <w:t>号</w:t>
      </w:r>
      <w:bookmarkEnd w:id="6"/>
      <w:bookmarkEnd w:id="7"/>
      <w:r>
        <w:rPr>
          <w:rFonts w:hint="eastAsia" w:asciiTheme="minorEastAsia" w:hAnsiTheme="minorEastAsia" w:eastAsiaTheme="minorEastAsia" w:cstheme="minorEastAsia"/>
          <w:sz w:val="28"/>
          <w:szCs w:val="28"/>
        </w:rPr>
        <w:t>) 、《关于开展</w:t>
      </w:r>
      <w:r>
        <w:rPr>
          <w:rFonts w:hint="eastAsia" w:ascii="Times New Roman" w:hAnsi="Times New Roman" w:cs="Times New Roman" w:eastAsiaTheme="minorEastAsia"/>
          <w:sz w:val="28"/>
          <w:szCs w:val="28"/>
        </w:rPr>
        <w:t>2019</w:t>
      </w:r>
      <w:r>
        <w:rPr>
          <w:rFonts w:hint="eastAsia" w:asciiTheme="minorEastAsia" w:hAnsiTheme="minorEastAsia" w:eastAsiaTheme="minorEastAsia" w:cstheme="minorEastAsia"/>
          <w:sz w:val="28"/>
          <w:szCs w:val="28"/>
        </w:rPr>
        <w:t>年度福建省“闽江杯”优质工程奖现场复查工作的通知》(闽建质安协〔</w:t>
      </w:r>
      <w:r>
        <w:rPr>
          <w:rFonts w:hint="eastAsia" w:ascii="Times New Roman" w:hAnsi="Times New Roman" w:cs="Times New Roman" w:eastAsiaTheme="minorEastAsia"/>
          <w:sz w:val="28"/>
          <w:szCs w:val="28"/>
        </w:rPr>
        <w:t>2020</w:t>
      </w:r>
      <w:r>
        <w:rPr>
          <w:rFonts w:hint="eastAsia" w:asciiTheme="minorEastAsia" w:hAnsiTheme="minorEastAsia" w:eastAsiaTheme="minorEastAsia" w:cstheme="minorEastAsia"/>
          <w:sz w:val="28"/>
          <w:szCs w:val="28"/>
        </w:rPr>
        <w:t>〕</w:t>
      </w:r>
      <w:r>
        <w:rPr>
          <w:rFonts w:hint="default" w:ascii="Times New Roman" w:hAnsi="Times New Roman" w:cs="Times New Roman" w:eastAsiaTheme="minorEastAsia"/>
          <w:sz w:val="28"/>
          <w:szCs w:val="28"/>
        </w:rPr>
        <w:t>15</w:t>
      </w:r>
      <w:r>
        <w:rPr>
          <w:rFonts w:hint="eastAsia" w:asciiTheme="minorEastAsia" w:hAnsiTheme="minorEastAsia" w:eastAsiaTheme="minorEastAsia" w:cstheme="minorEastAsia"/>
          <w:sz w:val="28"/>
          <w:szCs w:val="28"/>
        </w:rPr>
        <w:t xml:space="preserve">号) </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省工程建设质量安全协会对申报</w:t>
      </w:r>
      <w:r>
        <w:rPr>
          <w:rFonts w:hint="eastAsia" w:ascii="Times New Roman" w:hAnsi="Times New Roman" w:cs="Times New Roman" w:eastAsiaTheme="minorEastAsia"/>
          <w:sz w:val="28"/>
          <w:szCs w:val="28"/>
        </w:rPr>
        <w:t>2019</w:t>
      </w:r>
      <w:r>
        <w:rPr>
          <w:rFonts w:hint="eastAsia" w:asciiTheme="minorEastAsia" w:hAnsiTheme="minorEastAsia" w:eastAsiaTheme="minorEastAsia" w:cstheme="minorEastAsia"/>
          <w:sz w:val="28"/>
          <w:szCs w:val="28"/>
        </w:rPr>
        <w:t>年度福建省</w:t>
      </w:r>
      <w:bookmarkStart w:id="8" w:name="OLE_LINK9"/>
      <w:bookmarkStart w:id="9" w:name="OLE_LINK10"/>
      <w:r>
        <w:rPr>
          <w:rFonts w:hint="eastAsia" w:asciiTheme="minorEastAsia" w:hAnsiTheme="minorEastAsia" w:eastAsiaTheme="minorEastAsia" w:cstheme="minorEastAsia"/>
          <w:sz w:val="28"/>
          <w:szCs w:val="28"/>
        </w:rPr>
        <w:t>“闽江杯”优质工程奖</w:t>
      </w:r>
      <w:bookmarkEnd w:id="8"/>
      <w:bookmarkEnd w:id="9"/>
      <w:r>
        <w:rPr>
          <w:rFonts w:hint="eastAsia" w:asciiTheme="minorEastAsia" w:hAnsiTheme="minorEastAsia" w:eastAsiaTheme="minorEastAsia" w:cstheme="minorEastAsia"/>
          <w:sz w:val="28"/>
          <w:szCs w:val="28"/>
        </w:rPr>
        <w:t>的工程，组织了专家复查组现场复查和评审委员会评审，由协会推荐的晋江市第二体育中心项目—体育馆、游泳馆、训练馆等</w:t>
      </w:r>
      <w:r>
        <w:rPr>
          <w:rFonts w:hint="eastAsia" w:ascii="Times New Roman" w:hAnsi="Times New Roman" w:cs="Times New Roman" w:eastAsiaTheme="minorEastAsia"/>
          <w:sz w:val="28"/>
          <w:szCs w:val="28"/>
        </w:rPr>
        <w:t>8</w:t>
      </w:r>
      <w:r>
        <w:rPr>
          <w:rFonts w:hint="eastAsia" w:asciiTheme="minorEastAsia" w:hAnsiTheme="minorEastAsia" w:eastAsiaTheme="minorEastAsia" w:cstheme="minorEastAsia"/>
          <w:sz w:val="28"/>
          <w:szCs w:val="28"/>
        </w:rPr>
        <w:t>个项目经评审通过。其中由福建省东霖建设工程有限公司施工的华封花园项目；中建海峡建设发展有限公司施工的中骏·国金中心二期项目；福建省第五建筑工程公司施工的亿隆·美仙山项目；福建省兴盛建设工程有限公司施工的万盛·凤凰城三期项目；福建省南安市第一建设有限公司施工的晋江市拔萃双语学校一期项目荣获</w:t>
      </w:r>
      <w:r>
        <w:rPr>
          <w:rFonts w:hint="eastAsia" w:ascii="Times New Roman" w:hAnsi="Times New Roman" w:cs="Times New Roman" w:eastAsiaTheme="minorEastAsia"/>
          <w:sz w:val="28"/>
          <w:szCs w:val="28"/>
        </w:rPr>
        <w:t>2019</w:t>
      </w:r>
      <w:r>
        <w:rPr>
          <w:rFonts w:hint="eastAsia" w:asciiTheme="minorEastAsia" w:hAnsiTheme="minorEastAsia" w:eastAsiaTheme="minorEastAsia" w:cstheme="minorEastAsia"/>
          <w:sz w:val="28"/>
          <w:szCs w:val="28"/>
        </w:rPr>
        <w:t>年度第一批福建省“闽江杯”优质工程奖。</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由福建径坊建造工程有限公司施工的泉州市第一医院城东分院配套工程—许书典教学楼项目；中建海峡建设发展有限公司施工的—晋江市第二体育中心项目；福建省九龙建设集团有限公司施工的石狮市医院新院—(住院楼、医技楼、门诊楼) 项目，因尚未取得竣工验收备案而未公示公布。</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“闽江杯”是福建省建设工程最高质量奖，又称福建省优质工程，其工程质量达到省内领先水平。近两年来，泉州地区施工企业加强质量管理、注重科技进步和环保节能、加大技术创新、争创精品工程，已有</w:t>
      </w:r>
      <w:r>
        <w:rPr>
          <w:rFonts w:hint="eastAsia" w:ascii="Times New Roman" w:hAnsi="Times New Roman" w:cs="Times New Roman" w:eastAsiaTheme="minorEastAsia"/>
          <w:sz w:val="28"/>
          <w:szCs w:val="28"/>
        </w:rPr>
        <w:t>15</w:t>
      </w:r>
      <w:r>
        <w:rPr>
          <w:rFonts w:hint="eastAsia" w:asciiTheme="minorEastAsia" w:hAnsiTheme="minorEastAsia" w:eastAsiaTheme="minorEastAsia" w:cstheme="minorEastAsia"/>
          <w:sz w:val="28"/>
          <w:szCs w:val="28"/>
        </w:rPr>
        <w:t>个建设工程项目通过福建省</w:t>
      </w:r>
      <w:bookmarkStart w:id="10" w:name="OLE_LINK14"/>
      <w:bookmarkStart w:id="11" w:name="OLE_LINK13"/>
      <w:r>
        <w:rPr>
          <w:rFonts w:hint="eastAsia" w:asciiTheme="minorEastAsia" w:hAnsiTheme="minorEastAsia" w:eastAsiaTheme="minorEastAsia" w:cstheme="minorEastAsia"/>
          <w:sz w:val="28"/>
          <w:szCs w:val="28"/>
        </w:rPr>
        <w:t>“闽江杯”优质工程奖</w:t>
      </w:r>
      <w:bookmarkEnd w:id="10"/>
      <w:bookmarkEnd w:id="11"/>
      <w:r>
        <w:rPr>
          <w:rFonts w:hint="eastAsia" w:asciiTheme="minorEastAsia" w:hAnsiTheme="minorEastAsia" w:eastAsiaTheme="minorEastAsia" w:cstheme="minorEastAsia"/>
          <w:sz w:val="28"/>
          <w:szCs w:val="28"/>
        </w:rPr>
        <w:t>评审，其中</w:t>
      </w:r>
      <w:r>
        <w:rPr>
          <w:rFonts w:hint="eastAsia" w:ascii="Times New Roman" w:hAnsi="Times New Roman" w:cs="Times New Roman" w:eastAsiaTheme="minorEastAsia"/>
          <w:sz w:val="28"/>
          <w:szCs w:val="28"/>
        </w:rPr>
        <w:t>11</w:t>
      </w:r>
      <w:r>
        <w:rPr>
          <w:rFonts w:hint="eastAsia" w:asciiTheme="minorEastAsia" w:hAnsiTheme="minorEastAsia" w:eastAsiaTheme="minorEastAsia" w:cstheme="minorEastAsia"/>
          <w:sz w:val="28"/>
          <w:szCs w:val="28"/>
        </w:rPr>
        <w:t>个项目荣获</w:t>
      </w:r>
      <w:r>
        <w:rPr>
          <w:rFonts w:hint="eastAsia" w:ascii="Times New Roman" w:hAnsi="Times New Roman" w:cs="Times New Roman" w:eastAsiaTheme="minorEastAsia"/>
          <w:sz w:val="28"/>
          <w:szCs w:val="28"/>
        </w:rPr>
        <w:t>2018</w:t>
      </w:r>
      <w:r>
        <w:rPr>
          <w:rFonts w:hint="eastAsia" w:asciiTheme="minorEastAsia" w:hAnsiTheme="minorEastAsia" w:eastAsiaTheme="minorEastAsia" w:cstheme="minorEastAsia"/>
          <w:sz w:val="28"/>
          <w:szCs w:val="28"/>
        </w:rPr>
        <w:t>年度、</w:t>
      </w:r>
      <w:r>
        <w:rPr>
          <w:rFonts w:hint="eastAsia" w:ascii="Times New Roman" w:hAnsi="Times New Roman" w:cs="Times New Roman" w:eastAsiaTheme="minorEastAsia"/>
          <w:sz w:val="28"/>
          <w:szCs w:val="28"/>
        </w:rPr>
        <w:t>2019</w:t>
      </w:r>
      <w:r>
        <w:rPr>
          <w:rFonts w:hint="eastAsia" w:asciiTheme="minorEastAsia" w:hAnsiTheme="minorEastAsia" w:eastAsiaTheme="minorEastAsia" w:cstheme="minorEastAsia"/>
          <w:sz w:val="28"/>
          <w:szCs w:val="28"/>
        </w:rPr>
        <w:t>年度福建省“闽江杯”优质工程奖，为提升泉州市建设工程总体水平发挥引领示范作用。</w:t>
      </w:r>
    </w:p>
    <w:p>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drawing>
          <wp:anchor distT="0" distB="0" distL="114300" distR="114300" simplePos="0" relativeHeight="251659264" behindDoc="0" locked="0" layoutInCell="1" allowOverlap="1">
            <wp:simplePos x="0" y="0"/>
            <wp:positionH relativeFrom="column">
              <wp:posOffset>2614295</wp:posOffset>
            </wp:positionH>
            <wp:positionV relativeFrom="paragraph">
              <wp:posOffset>335280</wp:posOffset>
            </wp:positionV>
            <wp:extent cx="2258695" cy="1405890"/>
            <wp:effectExtent l="0" t="0" r="8255" b="3810"/>
            <wp:wrapSquare wrapText="bothSides"/>
            <wp:docPr id="1" name="图片 1" descr="F:\3、荣获国优（鲁班奖）、省优（闽江杯）、市优工程名单（历年来）\闽江杯奖状扫描件\2019年度\中建海峡——中骏国金.jpg中建海峡——中骏国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3、荣获国优（鲁班奖）、省优（闽江杯）、市优工程名单（历年来）\闽江杯奖状扫描件\2019年度\中建海峡——中骏国金.jpg中建海峡——中骏国金"/>
                    <pic:cNvPicPr>
                      <a:picLocks noChangeAspect="1"/>
                    </pic:cNvPicPr>
                  </pic:nvPicPr>
                  <pic:blipFill>
                    <a:blip r:embed="rId6"/>
                    <a:srcRect/>
                    <a:stretch>
                      <a:fillRect/>
                    </a:stretch>
                  </pic:blipFill>
                  <pic:spPr>
                    <a:xfrm>
                      <a:off x="0" y="0"/>
                      <a:ext cx="2258695" cy="1405890"/>
                    </a:xfrm>
                    <a:prstGeom prst="rect">
                      <a:avLst/>
                    </a:prstGeom>
                  </pic:spPr>
                </pic:pic>
              </a:graphicData>
            </a:graphic>
          </wp:anchor>
        </w:drawing>
      </w:r>
      <w:r>
        <w:rPr>
          <w:rFonts w:hint="eastAsia" w:asciiTheme="minorEastAsia" w:hAnsiTheme="minorEastAsia" w:eastAsiaTheme="minorEastAsia" w:cstheme="minorEastAsia"/>
          <w:sz w:val="28"/>
          <w:szCs w:val="28"/>
          <w:lang w:eastAsia="zh-CN"/>
        </w:rPr>
        <w:drawing>
          <wp:anchor distT="0" distB="0" distL="114300" distR="114300" simplePos="0" relativeHeight="251663360" behindDoc="0" locked="0" layoutInCell="1" allowOverlap="1">
            <wp:simplePos x="0" y="0"/>
            <wp:positionH relativeFrom="column">
              <wp:posOffset>254635</wp:posOffset>
            </wp:positionH>
            <wp:positionV relativeFrom="paragraph">
              <wp:posOffset>215265</wp:posOffset>
            </wp:positionV>
            <wp:extent cx="2294890" cy="1610360"/>
            <wp:effectExtent l="0" t="0" r="10160" b="8890"/>
            <wp:wrapSquare wrapText="bothSides"/>
            <wp:docPr id="5" name="图片 5" descr="东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东霖"/>
                    <pic:cNvPicPr>
                      <a:picLocks noChangeAspect="1"/>
                    </pic:cNvPicPr>
                  </pic:nvPicPr>
                  <pic:blipFill>
                    <a:blip r:embed="rId7"/>
                    <a:srcRect l="3874" t="5224" r="4514" b="6948"/>
                    <a:stretch>
                      <a:fillRect/>
                    </a:stretch>
                  </pic:blipFill>
                  <pic:spPr>
                    <a:xfrm>
                      <a:off x="0" y="0"/>
                      <a:ext cx="2294890" cy="1610360"/>
                    </a:xfrm>
                    <a:prstGeom prst="rect">
                      <a:avLst/>
                    </a:prstGeom>
                  </pic:spPr>
                </pic:pic>
              </a:graphicData>
            </a:graphic>
          </wp:anchor>
        </w:drawing>
      </w:r>
      <w:r>
        <w:rPr>
          <w:rFonts w:hint="eastAsia" w:asciiTheme="minorEastAsia" w:hAnsiTheme="minorEastAsia" w:eastAsiaTheme="minorEastAsia" w:cstheme="minorEastAsia"/>
          <w:sz w:val="28"/>
          <w:szCs w:val="28"/>
          <w:lang w:val="en-US" w:eastAsia="zh-CN"/>
        </w:rPr>
        <w:t xml:space="preserve"> </w:t>
      </w:r>
    </w:p>
    <w:p>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lang w:eastAsia="zh-CN"/>
        </w:rPr>
      </w:pPr>
    </w:p>
    <w:p>
      <w:pPr>
        <w:ind w:firstLine="640" w:firstLineChars="200"/>
        <w:rPr>
          <w:rFonts w:ascii="仿宋" w:hAnsi="仿宋" w:eastAsia="仿宋"/>
          <w:color w:val="000000" w:themeColor="text1"/>
          <w:sz w:val="32"/>
          <w:szCs w:val="32"/>
          <w14:textFill>
            <w14:solidFill>
              <w14:schemeClr w14:val="tx1"/>
            </w14:solidFill>
          </w14:textFill>
        </w:rPr>
      </w:pPr>
    </w:p>
    <w:p>
      <w:pPr>
        <w:rPr>
          <w:rFonts w:ascii="仿宋" w:hAnsi="仿宋" w:eastAsia="仿宋"/>
          <w:color w:val="000000" w:themeColor="text1"/>
          <w:sz w:val="32"/>
          <w:szCs w:val="32"/>
          <w14:textFill>
            <w14:solidFill>
              <w14:schemeClr w14:val="tx1"/>
            </w14:solidFill>
          </w14:textFill>
        </w:rPr>
      </w:pPr>
    </w:p>
    <w:p>
      <w:pPr>
        <w:rPr>
          <w:rFonts w:ascii="仿宋" w:hAnsi="仿宋" w:eastAsia="仿宋"/>
          <w:color w:val="000000" w:themeColor="text1"/>
          <w:sz w:val="32"/>
          <w:szCs w:val="32"/>
          <w14:textFill>
            <w14:solidFill>
              <w14:schemeClr w14:val="tx1"/>
            </w14:solidFill>
          </w14:textFill>
        </w:rPr>
      </w:pPr>
      <w:r>
        <w:rPr>
          <w:rFonts w:hint="eastAsia" w:asciiTheme="minorEastAsia" w:hAnsiTheme="minorEastAsia" w:eastAsiaTheme="minorEastAsia" w:cstheme="minorEastAsia"/>
          <w:sz w:val="28"/>
          <w:szCs w:val="28"/>
          <w:lang w:eastAsia="zh-CN"/>
        </w:rPr>
        <w:drawing>
          <wp:anchor distT="0" distB="0" distL="114300" distR="114300" simplePos="0" relativeHeight="251662336" behindDoc="0" locked="0" layoutInCell="1" allowOverlap="1">
            <wp:simplePos x="0" y="0"/>
            <wp:positionH relativeFrom="column">
              <wp:posOffset>1212215</wp:posOffset>
            </wp:positionH>
            <wp:positionV relativeFrom="paragraph">
              <wp:posOffset>119380</wp:posOffset>
            </wp:positionV>
            <wp:extent cx="2022475" cy="1496695"/>
            <wp:effectExtent l="0" t="0" r="15875" b="8255"/>
            <wp:wrapSquare wrapText="bothSides"/>
            <wp:docPr id="7" name="图片 7" descr="南安一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南安一建"/>
                    <pic:cNvPicPr>
                      <a:picLocks noChangeAspect="1"/>
                    </pic:cNvPicPr>
                  </pic:nvPicPr>
                  <pic:blipFill>
                    <a:blip r:embed="rId8"/>
                    <a:srcRect l="4354" t="6089" r="4836" b="8187"/>
                    <a:stretch>
                      <a:fillRect/>
                    </a:stretch>
                  </pic:blipFill>
                  <pic:spPr>
                    <a:xfrm>
                      <a:off x="0" y="0"/>
                      <a:ext cx="2022475" cy="1496695"/>
                    </a:xfrm>
                    <a:prstGeom prst="rect">
                      <a:avLst/>
                    </a:prstGeom>
                  </pic:spPr>
                </pic:pic>
              </a:graphicData>
            </a:graphic>
          </wp:anchor>
        </w:drawing>
      </w:r>
      <w:r>
        <w:rPr>
          <w:rFonts w:hint="eastAsia" w:asciiTheme="minorEastAsia" w:hAnsiTheme="minorEastAsia" w:eastAsiaTheme="minorEastAsia" w:cstheme="minorEastAsia"/>
          <w:sz w:val="28"/>
          <w:szCs w:val="28"/>
          <w:lang w:eastAsia="zh-CN"/>
        </w:rPr>
        <w:drawing>
          <wp:anchor distT="0" distB="0" distL="114300" distR="114300" simplePos="0" relativeHeight="251661312" behindDoc="0" locked="0" layoutInCell="1" allowOverlap="1">
            <wp:simplePos x="0" y="0"/>
            <wp:positionH relativeFrom="column">
              <wp:posOffset>-990600</wp:posOffset>
            </wp:positionH>
            <wp:positionV relativeFrom="paragraph">
              <wp:posOffset>141605</wp:posOffset>
            </wp:positionV>
            <wp:extent cx="2110105" cy="1485265"/>
            <wp:effectExtent l="0" t="0" r="4445" b="635"/>
            <wp:wrapSquare wrapText="bothSides"/>
            <wp:docPr id="2" name="图片 2" descr="兴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兴盛"/>
                    <pic:cNvPicPr>
                      <a:picLocks noChangeAspect="1"/>
                    </pic:cNvPicPr>
                  </pic:nvPicPr>
                  <pic:blipFill>
                    <a:blip r:embed="rId9"/>
                    <a:srcRect l="4226" t="331" r="3130" b="-681"/>
                    <a:stretch>
                      <a:fillRect/>
                    </a:stretch>
                  </pic:blipFill>
                  <pic:spPr>
                    <a:xfrm>
                      <a:off x="0" y="0"/>
                      <a:ext cx="2110105" cy="1485265"/>
                    </a:xfrm>
                    <a:prstGeom prst="rect">
                      <a:avLst/>
                    </a:prstGeom>
                  </pic:spPr>
                </pic:pic>
              </a:graphicData>
            </a:graphic>
          </wp:anchor>
        </w:drawing>
      </w:r>
      <w:r>
        <w:rPr>
          <w:rFonts w:hint="eastAsia" w:asciiTheme="minorEastAsia" w:hAnsiTheme="minorEastAsia" w:eastAsiaTheme="minorEastAsia" w:cstheme="minorEastAsia"/>
          <w:sz w:val="28"/>
          <w:szCs w:val="28"/>
          <w:lang w:eastAsia="zh-CN"/>
        </w:rPr>
        <w:drawing>
          <wp:anchor distT="0" distB="0" distL="114300" distR="114300" simplePos="0" relativeHeight="251660288" behindDoc="0" locked="0" layoutInCell="1" allowOverlap="1">
            <wp:simplePos x="0" y="0"/>
            <wp:positionH relativeFrom="column">
              <wp:posOffset>-3281680</wp:posOffset>
            </wp:positionH>
            <wp:positionV relativeFrom="paragraph">
              <wp:posOffset>102235</wp:posOffset>
            </wp:positionV>
            <wp:extent cx="2216785" cy="1572895"/>
            <wp:effectExtent l="0" t="0" r="12065" b="8255"/>
            <wp:wrapSquare wrapText="bothSides"/>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10"/>
                    <a:srcRect l="4237" t="6350" r="4152" b="8496"/>
                    <a:stretch>
                      <a:fillRect/>
                    </a:stretch>
                  </pic:blipFill>
                  <pic:spPr>
                    <a:xfrm>
                      <a:off x="0" y="0"/>
                      <a:ext cx="2216785" cy="1572895"/>
                    </a:xfrm>
                    <a:prstGeom prst="rect">
                      <a:avLst/>
                    </a:prstGeom>
                  </pic:spPr>
                </pic:pic>
              </a:graphicData>
            </a:graphic>
          </wp:anchor>
        </w:drawing>
      </w:r>
    </w:p>
    <w:p>
      <w:pPr>
        <w:ind w:firstLine="1280" w:firstLineChars="400"/>
        <w:rPr>
          <w:rFonts w:ascii="仿宋" w:hAnsi="仿宋" w:eastAsia="仿宋"/>
          <w:sz w:val="32"/>
          <w:szCs w:val="32"/>
        </w:rPr>
      </w:pPr>
    </w:p>
    <w:p>
      <w:pPr>
        <w:ind w:firstLine="1280" w:firstLineChars="400"/>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sectPr>
      <w:footerReference r:id="rId3" w:type="default"/>
      <w:pgSz w:w="11906" w:h="16838"/>
      <w:pgMar w:top="1440" w:right="1800" w:bottom="878"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MldUHWtAQAASwMA&#10;AA4AAAAAAAAAAQAgAAAAHgEAAGRycy9lMm9Eb2MueG1sUEsFBgAAAAAGAAYAWQEAAD0FAAAAAA==&#10;">
              <v:fill on="f" focussize="0,0"/>
              <v:stroke on="f"/>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formatting="1" w:enforcement="1" w:cryptProviderType="rsaFull" w:cryptAlgorithmClass="hash" w:cryptAlgorithmType="typeAny" w:cryptAlgorithmSid="4" w:cryptSpinCount="0" w:hash="32fMju0UMVkzLlVDMv5p2Tz9Juo=" w:salt="ri1DG1LEKMPleKQWbVvSGQ=="/>
  <w:defaultTabStop w:val="720"/>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6C8"/>
    <w:rsid w:val="00017A4E"/>
    <w:rsid w:val="000243C3"/>
    <w:rsid w:val="00041250"/>
    <w:rsid w:val="00072A23"/>
    <w:rsid w:val="000749CF"/>
    <w:rsid w:val="000857BC"/>
    <w:rsid w:val="00090B6E"/>
    <w:rsid w:val="000B6F9E"/>
    <w:rsid w:val="000B744F"/>
    <w:rsid w:val="000C32E1"/>
    <w:rsid w:val="000E7932"/>
    <w:rsid w:val="000F3C9C"/>
    <w:rsid w:val="00116C0E"/>
    <w:rsid w:val="00167B0F"/>
    <w:rsid w:val="00185ABB"/>
    <w:rsid w:val="00187B47"/>
    <w:rsid w:val="001D4601"/>
    <w:rsid w:val="001D784D"/>
    <w:rsid w:val="001F2EEE"/>
    <w:rsid w:val="00241D7F"/>
    <w:rsid w:val="00264F19"/>
    <w:rsid w:val="00266F89"/>
    <w:rsid w:val="00284ADC"/>
    <w:rsid w:val="00291C9F"/>
    <w:rsid w:val="002A218C"/>
    <w:rsid w:val="002C05C4"/>
    <w:rsid w:val="002C371A"/>
    <w:rsid w:val="002C4DEE"/>
    <w:rsid w:val="002D508D"/>
    <w:rsid w:val="002F0EE2"/>
    <w:rsid w:val="00301FBF"/>
    <w:rsid w:val="00312362"/>
    <w:rsid w:val="00323B43"/>
    <w:rsid w:val="0036224C"/>
    <w:rsid w:val="00373775"/>
    <w:rsid w:val="00374470"/>
    <w:rsid w:val="00384343"/>
    <w:rsid w:val="0039444E"/>
    <w:rsid w:val="003A141E"/>
    <w:rsid w:val="003A371E"/>
    <w:rsid w:val="003B5EA2"/>
    <w:rsid w:val="003B5F3D"/>
    <w:rsid w:val="003C2DA5"/>
    <w:rsid w:val="003D37D8"/>
    <w:rsid w:val="0043175A"/>
    <w:rsid w:val="004358AB"/>
    <w:rsid w:val="00463E1B"/>
    <w:rsid w:val="00495AA5"/>
    <w:rsid w:val="004A0B57"/>
    <w:rsid w:val="004A282F"/>
    <w:rsid w:val="004E03FB"/>
    <w:rsid w:val="004F10C7"/>
    <w:rsid w:val="005054BF"/>
    <w:rsid w:val="00510ADD"/>
    <w:rsid w:val="00516F89"/>
    <w:rsid w:val="00517DCF"/>
    <w:rsid w:val="00520A59"/>
    <w:rsid w:val="005274E1"/>
    <w:rsid w:val="0056619D"/>
    <w:rsid w:val="0057262A"/>
    <w:rsid w:val="00594EE7"/>
    <w:rsid w:val="005A1386"/>
    <w:rsid w:val="005B5611"/>
    <w:rsid w:val="005F7258"/>
    <w:rsid w:val="005F7CAC"/>
    <w:rsid w:val="0060626C"/>
    <w:rsid w:val="00627BFD"/>
    <w:rsid w:val="006721DB"/>
    <w:rsid w:val="006820EA"/>
    <w:rsid w:val="0068287B"/>
    <w:rsid w:val="006845BF"/>
    <w:rsid w:val="00692D10"/>
    <w:rsid w:val="006A75A3"/>
    <w:rsid w:val="006B06B2"/>
    <w:rsid w:val="006C64B4"/>
    <w:rsid w:val="006E6A14"/>
    <w:rsid w:val="006F3A70"/>
    <w:rsid w:val="006F4A75"/>
    <w:rsid w:val="00715EAE"/>
    <w:rsid w:val="00716383"/>
    <w:rsid w:val="007345F1"/>
    <w:rsid w:val="00737AD2"/>
    <w:rsid w:val="007469B3"/>
    <w:rsid w:val="00770ACD"/>
    <w:rsid w:val="007835AF"/>
    <w:rsid w:val="007B1681"/>
    <w:rsid w:val="007F332A"/>
    <w:rsid w:val="007F3F95"/>
    <w:rsid w:val="00855538"/>
    <w:rsid w:val="008626B2"/>
    <w:rsid w:val="00863B09"/>
    <w:rsid w:val="0089048A"/>
    <w:rsid w:val="008A4E13"/>
    <w:rsid w:val="008B7726"/>
    <w:rsid w:val="008C43D9"/>
    <w:rsid w:val="008D5DDF"/>
    <w:rsid w:val="008F7833"/>
    <w:rsid w:val="00945BA5"/>
    <w:rsid w:val="009549E1"/>
    <w:rsid w:val="00961650"/>
    <w:rsid w:val="00985A54"/>
    <w:rsid w:val="00996B54"/>
    <w:rsid w:val="009A3F36"/>
    <w:rsid w:val="009B2269"/>
    <w:rsid w:val="009C0B1C"/>
    <w:rsid w:val="009D34A3"/>
    <w:rsid w:val="009D4426"/>
    <w:rsid w:val="009F02F8"/>
    <w:rsid w:val="00A1426B"/>
    <w:rsid w:val="00A313E9"/>
    <w:rsid w:val="00A64AE4"/>
    <w:rsid w:val="00A76FD6"/>
    <w:rsid w:val="00A77318"/>
    <w:rsid w:val="00AA6F6E"/>
    <w:rsid w:val="00AB6EE0"/>
    <w:rsid w:val="00AF2563"/>
    <w:rsid w:val="00AF3AAC"/>
    <w:rsid w:val="00B06405"/>
    <w:rsid w:val="00B07446"/>
    <w:rsid w:val="00B11958"/>
    <w:rsid w:val="00B4113E"/>
    <w:rsid w:val="00B548B5"/>
    <w:rsid w:val="00B54D54"/>
    <w:rsid w:val="00B56FAF"/>
    <w:rsid w:val="00B67F01"/>
    <w:rsid w:val="00B84476"/>
    <w:rsid w:val="00BB5EAB"/>
    <w:rsid w:val="00BC0111"/>
    <w:rsid w:val="00BC4293"/>
    <w:rsid w:val="00BD1FBC"/>
    <w:rsid w:val="00BE0C65"/>
    <w:rsid w:val="00BE640E"/>
    <w:rsid w:val="00BE7315"/>
    <w:rsid w:val="00BF7DBC"/>
    <w:rsid w:val="00C07DA3"/>
    <w:rsid w:val="00C145CA"/>
    <w:rsid w:val="00C17CF8"/>
    <w:rsid w:val="00C3150A"/>
    <w:rsid w:val="00C337EC"/>
    <w:rsid w:val="00C35155"/>
    <w:rsid w:val="00C440CC"/>
    <w:rsid w:val="00C45340"/>
    <w:rsid w:val="00C45EED"/>
    <w:rsid w:val="00C50679"/>
    <w:rsid w:val="00C52F7A"/>
    <w:rsid w:val="00C54FD4"/>
    <w:rsid w:val="00C94399"/>
    <w:rsid w:val="00C94A22"/>
    <w:rsid w:val="00C9523A"/>
    <w:rsid w:val="00D0535A"/>
    <w:rsid w:val="00D4411C"/>
    <w:rsid w:val="00D4541D"/>
    <w:rsid w:val="00D5523B"/>
    <w:rsid w:val="00DC2C99"/>
    <w:rsid w:val="00DD263F"/>
    <w:rsid w:val="00DF013B"/>
    <w:rsid w:val="00DF229F"/>
    <w:rsid w:val="00DF22ED"/>
    <w:rsid w:val="00DF7E23"/>
    <w:rsid w:val="00E007F7"/>
    <w:rsid w:val="00E24718"/>
    <w:rsid w:val="00E25EE9"/>
    <w:rsid w:val="00E2701C"/>
    <w:rsid w:val="00E50F5B"/>
    <w:rsid w:val="00E678B1"/>
    <w:rsid w:val="00E749E6"/>
    <w:rsid w:val="00E92B57"/>
    <w:rsid w:val="00EA0E54"/>
    <w:rsid w:val="00EC07EF"/>
    <w:rsid w:val="00EC4F88"/>
    <w:rsid w:val="00EC63F2"/>
    <w:rsid w:val="00ED46C8"/>
    <w:rsid w:val="00EE4AB1"/>
    <w:rsid w:val="00EF3621"/>
    <w:rsid w:val="00F26EFC"/>
    <w:rsid w:val="00F72C11"/>
    <w:rsid w:val="00F72C6C"/>
    <w:rsid w:val="00F9729D"/>
    <w:rsid w:val="00FA0CCD"/>
    <w:rsid w:val="00FC666B"/>
    <w:rsid w:val="00FC6C4F"/>
    <w:rsid w:val="00FE3CE1"/>
    <w:rsid w:val="00FE5420"/>
    <w:rsid w:val="00FE5B27"/>
    <w:rsid w:val="00FE7EA9"/>
    <w:rsid w:val="00FF13C4"/>
    <w:rsid w:val="00FF5587"/>
    <w:rsid w:val="017E7A31"/>
    <w:rsid w:val="14AE2A1B"/>
    <w:rsid w:val="23C437A7"/>
    <w:rsid w:val="368925C4"/>
    <w:rsid w:val="3ED30C70"/>
    <w:rsid w:val="49710979"/>
    <w:rsid w:val="51103FCC"/>
    <w:rsid w:val="5C842239"/>
    <w:rsid w:val="646C5033"/>
    <w:rsid w:val="651A4D9A"/>
    <w:rsid w:val="76A06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pPr>
      <w:spacing w:after="0"/>
    </w:pPr>
    <w:rPr>
      <w:sz w:val="18"/>
      <w:szCs w:val="18"/>
    </w:rPr>
  </w:style>
  <w:style w:type="paragraph" w:styleId="3">
    <w:name w:val="footer"/>
    <w:basedOn w:val="1"/>
    <w:link w:val="8"/>
    <w:semiHidden/>
    <w:unhideWhenUsed/>
    <w:qFormat/>
    <w:uiPriority w:val="99"/>
    <w:pPr>
      <w:tabs>
        <w:tab w:val="center" w:pos="4153"/>
        <w:tab w:val="right" w:pos="8306"/>
      </w:tabs>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7">
    <w:name w:val="页眉 Char"/>
    <w:basedOn w:val="6"/>
    <w:link w:val="4"/>
    <w:semiHidden/>
    <w:qFormat/>
    <w:uiPriority w:val="99"/>
    <w:rPr>
      <w:rFonts w:ascii="Tahoma" w:hAnsi="Tahoma"/>
      <w:sz w:val="18"/>
      <w:szCs w:val="18"/>
    </w:rPr>
  </w:style>
  <w:style w:type="character" w:customStyle="1" w:styleId="8">
    <w:name w:val="页脚 Char"/>
    <w:basedOn w:val="6"/>
    <w:link w:val="3"/>
    <w:semiHidden/>
    <w:qFormat/>
    <w:uiPriority w:val="99"/>
    <w:rPr>
      <w:rFonts w:ascii="Tahoma" w:hAnsi="Tahoma"/>
      <w:sz w:val="18"/>
      <w:szCs w:val="18"/>
    </w:rPr>
  </w:style>
  <w:style w:type="character" w:customStyle="1" w:styleId="9">
    <w:name w:val="批注框文本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41C10A-D7A2-44C6-A48D-DAD43D8D54F6}">
  <ds:schemaRefs/>
</ds:datastoreItem>
</file>

<file path=docProps/app.xml><?xml version="1.0" encoding="utf-8"?>
<Properties xmlns="http://schemas.openxmlformats.org/officeDocument/2006/extended-properties" xmlns:vt="http://schemas.openxmlformats.org/officeDocument/2006/docPropsVTypes">
  <Template>Normal</Template>
  <Pages>2</Pages>
  <Words>116</Words>
  <Characters>666</Characters>
  <Lines>5</Lines>
  <Paragraphs>1</Paragraphs>
  <TotalTime>19</TotalTime>
  <ScaleCrop>false</ScaleCrop>
  <LinksUpToDate>false</LinksUpToDate>
  <CharactersWithSpaces>781</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2020-09-08T02:44:00Z</dcterms:created>
  <dc:creator>asus</dc:creator>
  <cp:lastModifiedBy>Administrator</cp:lastModifiedBy>
  <cp:lastPrinted>2020-11-17T01:47:00Z</cp:lastPrinted>
  <dcterms:modified xsi:type="dcterms:W3CDTF">2020-12-08T02:08:21Z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